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0E" w:rsidRDefault="0067610E">
      <w:pPr>
        <w:pStyle w:val="RefAgency"/>
        <w:tabs>
          <w:tab w:val="left" w:pos="1277"/>
        </w:tabs>
      </w:pPr>
      <w:bookmarkStart w:id="0" w:name="_GoBack"/>
      <w:bookmarkEnd w:id="0"/>
      <w:r>
        <w:t>&lt;Date of submission&gt;</w:t>
      </w:r>
    </w:p>
    <w:p w:rsidR="0067610E" w:rsidRDefault="0067610E">
      <w:pPr>
        <w:pStyle w:val="RefAgency"/>
        <w:tabs>
          <w:tab w:val="left" w:pos="1277"/>
        </w:tabs>
      </w:pPr>
    </w:p>
    <w:p w:rsidR="0067610E" w:rsidRPr="00A1185D" w:rsidRDefault="005F0B29">
      <w:pPr>
        <w:pStyle w:val="RefAgency"/>
        <w:tabs>
          <w:tab w:val="left" w:pos="1277"/>
        </w:tabs>
        <w:rPr>
          <w:highlight w:val="yellow"/>
        </w:rPr>
      </w:pPr>
      <w:r w:rsidRPr="00A1185D">
        <w:rPr>
          <w:highlight w:val="yellow"/>
        </w:rPr>
        <w:t>2016.09.</w:t>
      </w:r>
      <w:r w:rsidR="0044475E" w:rsidRPr="00A1185D">
        <w:rPr>
          <w:highlight w:val="yellow"/>
        </w:rPr>
        <w:t>2</w:t>
      </w:r>
      <w:r w:rsidR="0044475E">
        <w:rPr>
          <w:highlight w:val="yellow"/>
        </w:rPr>
        <w:t>3</w:t>
      </w:r>
    </w:p>
    <w:p w:rsidR="00A1185D" w:rsidRPr="00A1185D" w:rsidRDefault="00B36A1A">
      <w:pPr>
        <w:pStyle w:val="RefAgency"/>
        <w:tabs>
          <w:tab w:val="left" w:pos="1277"/>
        </w:tabs>
        <w:rPr>
          <w:highlight w:val="yellow"/>
        </w:rPr>
      </w:pPr>
      <w:r w:rsidRPr="00A1185D">
        <w:rPr>
          <w:highlight w:val="yellow"/>
        </w:rPr>
        <w:t xml:space="preserve">DRAFT </w:t>
      </w:r>
      <w:r w:rsidR="0044475E">
        <w:rPr>
          <w:highlight w:val="yellow"/>
        </w:rPr>
        <w:t>4</w:t>
      </w:r>
      <w:r w:rsidR="005948CC" w:rsidRPr="00A1185D">
        <w:rPr>
          <w:highlight w:val="yellow"/>
        </w:rPr>
        <w:t>.0</w:t>
      </w:r>
    </w:p>
    <w:p w:rsidR="0067610E" w:rsidRDefault="0067610E">
      <w:pPr>
        <w:pStyle w:val="DoctitleAgency"/>
      </w:pPr>
      <w:bookmarkStart w:id="1" w:name="Head"/>
      <w:bookmarkEnd w:id="1"/>
      <w:r w:rsidRPr="00F308FD">
        <w:t>Submission of comments on</w:t>
      </w:r>
      <w:r>
        <w:t xml:space="preserve"> '</w:t>
      </w:r>
      <w:r w:rsidR="00EF3666">
        <w:t>Good manufacturing Practice for Advanced Therapy Medicinal Products</w:t>
      </w:r>
      <w:r>
        <w:t>' (</w:t>
      </w:r>
      <w:r>
        <w:rPr>
          <w:szCs w:val="17"/>
        </w:rPr>
        <w:t>EMA/…/…</w:t>
      </w:r>
      <w:r>
        <w:t>)</w:t>
      </w:r>
    </w:p>
    <w:p w:rsidR="0067610E" w:rsidRDefault="0067610E">
      <w:pPr>
        <w:pStyle w:val="DocsubtitleAgency"/>
      </w:pPr>
    </w:p>
    <w:p w:rsidR="0067610E" w:rsidRPr="00B822FC" w:rsidRDefault="0067610E">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67610E" w:rsidRPr="00FC77C1">
        <w:trPr>
          <w:tblHeader/>
        </w:trPr>
        <w:tc>
          <w:tcPr>
            <w:tcW w:w="5000" w:type="pct"/>
            <w:tcBorders>
              <w:top w:val="nil"/>
              <w:left w:val="nil"/>
              <w:bottom w:val="nil"/>
              <w:right w:val="nil"/>
              <w:tl2br w:val="nil"/>
              <w:tr2bl w:val="nil"/>
            </w:tcBorders>
            <w:shd w:val="clear" w:color="auto" w:fill="003399"/>
          </w:tcPr>
          <w:p w:rsidR="0067610E" w:rsidRPr="00FC77C1" w:rsidRDefault="0067610E">
            <w:pPr>
              <w:pStyle w:val="TableheadingrowsAgency"/>
              <w:rPr>
                <w:b w:val="0"/>
              </w:rPr>
            </w:pPr>
            <w:r>
              <w:rPr>
                <w:b w:val="0"/>
              </w:rPr>
              <w:t>Name of o</w:t>
            </w:r>
            <w:r w:rsidRPr="00FC77C1">
              <w:rPr>
                <w:b w:val="0"/>
              </w:rPr>
              <w:t>rganisation or individual</w:t>
            </w:r>
          </w:p>
        </w:tc>
      </w:tr>
      <w:tr w:rsidR="0067610E" w:rsidRPr="00B822FC">
        <w:tc>
          <w:tcPr>
            <w:tcW w:w="5000" w:type="pct"/>
            <w:shd w:val="clear" w:color="auto" w:fill="E1E3F2"/>
          </w:tcPr>
          <w:p w:rsidR="0067610E" w:rsidRPr="00DE27CB" w:rsidRDefault="001F61F5" w:rsidP="00187B70">
            <w:pPr>
              <w:pStyle w:val="TabletextrowsAgency"/>
              <w:rPr>
                <w:b/>
              </w:rPr>
            </w:pPr>
            <w:r w:rsidRPr="00DE27CB">
              <w:rPr>
                <w:b/>
              </w:rPr>
              <w:t>ANDALUSIAN INITIATIVE FOR ADVANCED THERAPIES (AIAT)</w:t>
            </w:r>
            <w:r w:rsidR="0041331F" w:rsidRPr="00DE27CB">
              <w:rPr>
                <w:b/>
              </w:rPr>
              <w:t xml:space="preserve"> AND ITS NETWORK OF 1O GMP FACILITIES</w:t>
            </w:r>
          </w:p>
        </w:tc>
      </w:tr>
    </w:tbl>
    <w:p w:rsidR="00DE27CB" w:rsidRDefault="00DE27CB" w:rsidP="00DE27CB"/>
    <w:p w:rsidR="00DE27CB" w:rsidRPr="00DE27CB" w:rsidRDefault="00DE27CB" w:rsidP="00DE27CB">
      <w:pPr>
        <w:jc w:val="both"/>
        <w:rPr>
          <w:sz w:val="20"/>
          <w:szCs w:val="20"/>
        </w:rPr>
      </w:pPr>
      <w:r w:rsidRPr="00DE27CB">
        <w:rPr>
          <w:sz w:val="20"/>
          <w:szCs w:val="20"/>
        </w:rPr>
        <w:t xml:space="preserve">This answer is the agreed list of comments from the Andalusian Initiative for Advanced Therapies and its network of 10 GMP facilities. </w:t>
      </w:r>
      <w:r w:rsidRPr="00DE27CB">
        <w:rPr>
          <w:b/>
          <w:sz w:val="20"/>
          <w:szCs w:val="20"/>
        </w:rPr>
        <w:t>More than 100 professionals</w:t>
      </w:r>
      <w:r w:rsidRPr="00DE27CB">
        <w:rPr>
          <w:sz w:val="20"/>
          <w:szCs w:val="20"/>
        </w:rPr>
        <w:t xml:space="preserve"> have contributed to this document, including qualified people, manufacturing managers, quality control and quality assurance managers.</w:t>
      </w:r>
    </w:p>
    <w:p w:rsidR="00DE27CB" w:rsidRPr="00DE27CB" w:rsidRDefault="00DE27CB" w:rsidP="00DE27CB">
      <w:pPr>
        <w:jc w:val="both"/>
        <w:rPr>
          <w:sz w:val="20"/>
          <w:szCs w:val="20"/>
        </w:rPr>
      </w:pPr>
    </w:p>
    <w:p w:rsidR="00DE27CB" w:rsidRPr="00DE27CB" w:rsidRDefault="00DE27CB" w:rsidP="00DE27CB">
      <w:pPr>
        <w:jc w:val="both"/>
        <w:rPr>
          <w:sz w:val="20"/>
          <w:szCs w:val="20"/>
        </w:rPr>
      </w:pPr>
      <w:r w:rsidRPr="00DE27CB">
        <w:rPr>
          <w:sz w:val="20"/>
          <w:szCs w:val="20"/>
        </w:rPr>
        <w:t>The Andalusian Initiative for Advanced Therapies is a publicly funded organization created in 2008 by the Regional Government of Andalusia to promote R&amp;D&amp;i activities</w:t>
      </w:r>
      <w:r w:rsidRPr="00DE27CB">
        <w:rPr>
          <w:b/>
          <w:sz w:val="20"/>
          <w:szCs w:val="20"/>
        </w:rPr>
        <w:t xml:space="preserve"> </w:t>
      </w:r>
      <w:r w:rsidRPr="00DE27CB">
        <w:rPr>
          <w:sz w:val="20"/>
          <w:szCs w:val="20"/>
        </w:rPr>
        <w:t xml:space="preserve">in the fields of </w:t>
      </w:r>
      <w:r w:rsidRPr="00DE27CB">
        <w:rPr>
          <w:bCs/>
          <w:sz w:val="20"/>
          <w:szCs w:val="20"/>
        </w:rPr>
        <w:t>Cell Therapy and Regenerative Medicine</w:t>
      </w:r>
      <w:r w:rsidRPr="00DE27CB">
        <w:rPr>
          <w:sz w:val="20"/>
          <w:szCs w:val="20"/>
        </w:rPr>
        <w:t>,</w:t>
      </w:r>
      <w:r w:rsidRPr="00DE27CB">
        <w:rPr>
          <w:bCs/>
          <w:sz w:val="20"/>
          <w:szCs w:val="20"/>
        </w:rPr>
        <w:t xml:space="preserve"> Clinical Genetics and Genomic Medicine </w:t>
      </w:r>
      <w:r w:rsidRPr="00DE27CB">
        <w:rPr>
          <w:sz w:val="20"/>
          <w:szCs w:val="20"/>
        </w:rPr>
        <w:t>and</w:t>
      </w:r>
      <w:r w:rsidRPr="00DE27CB">
        <w:rPr>
          <w:bCs/>
          <w:sz w:val="20"/>
          <w:szCs w:val="20"/>
        </w:rPr>
        <w:t xml:space="preserve"> Nanomedicine, </w:t>
      </w:r>
      <w:r w:rsidRPr="00DE27CB">
        <w:rPr>
          <w:sz w:val="20"/>
          <w:szCs w:val="20"/>
        </w:rPr>
        <w:t>in order to foster both cell and gene technologies and therapies, and to coordinate the provision of regenerative medicine treatments within the Andalusian Public Healthcare System.</w:t>
      </w:r>
    </w:p>
    <w:p w:rsidR="00DE27CB" w:rsidRPr="00DE27CB" w:rsidRDefault="00DE27CB" w:rsidP="00DE27CB">
      <w:pPr>
        <w:jc w:val="both"/>
        <w:rPr>
          <w:sz w:val="20"/>
          <w:szCs w:val="20"/>
        </w:rPr>
      </w:pPr>
    </w:p>
    <w:p w:rsidR="00DE27CB" w:rsidRPr="00DE27CB" w:rsidRDefault="00DE27CB" w:rsidP="00DE27CB">
      <w:pPr>
        <w:jc w:val="both"/>
        <w:rPr>
          <w:sz w:val="20"/>
          <w:szCs w:val="20"/>
        </w:rPr>
      </w:pPr>
      <w:r w:rsidRPr="00DE27CB">
        <w:rPr>
          <w:sz w:val="20"/>
          <w:szCs w:val="20"/>
        </w:rPr>
        <w:t xml:space="preserve">So far the Andalusian Initiative for Advanced Therapies has promoted </w:t>
      </w:r>
      <w:r w:rsidRPr="00DE27CB">
        <w:rPr>
          <w:b/>
          <w:sz w:val="20"/>
          <w:szCs w:val="20"/>
        </w:rPr>
        <w:t>24 clinical trials</w:t>
      </w:r>
      <w:r w:rsidRPr="00DE27CB">
        <w:rPr>
          <w:sz w:val="20"/>
          <w:szCs w:val="20"/>
        </w:rPr>
        <w:t xml:space="preserve"> and close to </w:t>
      </w:r>
      <w:r w:rsidRPr="00DE27CB">
        <w:rPr>
          <w:b/>
          <w:sz w:val="20"/>
          <w:szCs w:val="20"/>
        </w:rPr>
        <w:t>700 patients</w:t>
      </w:r>
      <w:r w:rsidRPr="00DE27CB">
        <w:rPr>
          <w:sz w:val="20"/>
          <w:szCs w:val="20"/>
        </w:rPr>
        <w:t xml:space="preserve"> have either participated in those clinical trials or have received an ATMP manufactured in its network of </w:t>
      </w:r>
      <w:r w:rsidRPr="00DE27CB">
        <w:rPr>
          <w:b/>
          <w:sz w:val="20"/>
          <w:szCs w:val="20"/>
        </w:rPr>
        <w:t>10 GMP laboratories</w:t>
      </w:r>
      <w:r w:rsidRPr="00DE27CB">
        <w:rPr>
          <w:sz w:val="20"/>
          <w:szCs w:val="20"/>
        </w:rPr>
        <w:t xml:space="preserve"> (8 authorised by the Spanish Agency for Medicines and Medical Devices) located on the campus of the main university hospitals. The variety of products manufactured in this GMP network includes tissue engineered and cell and gene therapy medicinal products as shown in the table below: </w:t>
      </w:r>
    </w:p>
    <w:p w:rsidR="00DE27CB" w:rsidRPr="00DE27CB" w:rsidRDefault="00DE27CB" w:rsidP="00DE27CB">
      <w:pPr>
        <w:jc w:val="both"/>
        <w:rPr>
          <w:sz w:val="20"/>
          <w:szCs w:val="20"/>
        </w:rPr>
      </w:pPr>
    </w:p>
    <w:p w:rsidR="00DE27CB" w:rsidRPr="00463C11" w:rsidRDefault="00DE27CB" w:rsidP="00DE27CB">
      <w:pPr>
        <w:jc w:val="center"/>
        <w:rPr>
          <w:rFonts w:ascii="Calibri" w:hAnsi="Calibri"/>
        </w:rPr>
      </w:pPr>
      <w:r>
        <w:rPr>
          <w:noProof/>
          <w:lang w:eastAsia="en-GB"/>
        </w:rPr>
        <w:lastRenderedPageBreak/>
        <w:drawing>
          <wp:inline distT="0" distB="0" distL="0" distR="0">
            <wp:extent cx="5334000" cy="3893820"/>
            <wp:effectExtent l="19050" t="0" r="0" b="0"/>
            <wp:docPr id="3"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srcRect/>
                    <a:stretch>
                      <a:fillRect/>
                    </a:stretch>
                  </pic:blipFill>
                  <pic:spPr bwMode="auto">
                    <a:xfrm>
                      <a:off x="0" y="0"/>
                      <a:ext cx="5334000" cy="3893820"/>
                    </a:xfrm>
                    <a:prstGeom prst="rect">
                      <a:avLst/>
                    </a:prstGeom>
                    <a:noFill/>
                    <a:ln w="9525">
                      <a:noFill/>
                      <a:miter lim="800000"/>
                      <a:headEnd/>
                      <a:tailEnd/>
                    </a:ln>
                  </pic:spPr>
                </pic:pic>
              </a:graphicData>
            </a:graphic>
          </wp:inline>
        </w:drawing>
      </w:r>
    </w:p>
    <w:p w:rsidR="00DE27CB" w:rsidRDefault="00DE27CB" w:rsidP="00DE27CB"/>
    <w:p w:rsidR="00DE27CB" w:rsidRPr="00DE27CB" w:rsidRDefault="00DE27CB" w:rsidP="00DE27CB">
      <w:pPr>
        <w:jc w:val="both"/>
        <w:rPr>
          <w:sz w:val="20"/>
          <w:szCs w:val="20"/>
        </w:rPr>
      </w:pPr>
      <w:r w:rsidRPr="00DE27CB">
        <w:rPr>
          <w:sz w:val="20"/>
          <w:szCs w:val="20"/>
        </w:rPr>
        <w:t xml:space="preserve">Another important area of activity of the Andalusian Initiative for Advanced Therapies is the provision of different </w:t>
      </w:r>
      <w:r w:rsidRPr="00DE27CB">
        <w:rPr>
          <w:b/>
          <w:sz w:val="20"/>
          <w:szCs w:val="20"/>
        </w:rPr>
        <w:t>training programmes</w:t>
      </w:r>
      <w:r w:rsidRPr="00DE27CB">
        <w:rPr>
          <w:sz w:val="20"/>
          <w:szCs w:val="20"/>
        </w:rPr>
        <w:t xml:space="preserve"> on Good Laboratory Practice, Good Clinical Practice, Good Distribution Practice, Good Pharmacovigilance Practice and Good Manufacturing Practice. In collaboration with the University of Granada, it also offers the following professional training programmes designed with the participation of several members of the </w:t>
      </w:r>
      <w:r w:rsidRPr="00DE27CB">
        <w:rPr>
          <w:b/>
          <w:sz w:val="20"/>
          <w:szCs w:val="20"/>
        </w:rPr>
        <w:t>Committee for Advanced Therapies</w:t>
      </w:r>
      <w:r w:rsidRPr="00DE27CB">
        <w:rPr>
          <w:sz w:val="20"/>
          <w:szCs w:val="20"/>
        </w:rPr>
        <w:t xml:space="preserve"> of the European Medicines Agency:</w:t>
      </w:r>
    </w:p>
    <w:p w:rsidR="00DE27CB" w:rsidRPr="00DE27CB" w:rsidRDefault="00DE27CB" w:rsidP="00DE27CB">
      <w:pPr>
        <w:pStyle w:val="ListParagraph"/>
        <w:numPr>
          <w:ilvl w:val="0"/>
          <w:numId w:val="42"/>
        </w:numPr>
        <w:spacing w:after="288"/>
        <w:ind w:right="137"/>
        <w:jc w:val="both"/>
        <w:rPr>
          <w:rFonts w:ascii="Verdana" w:hAnsi="Verdana"/>
          <w:sz w:val="20"/>
          <w:szCs w:val="20"/>
          <w:lang w:val="en-GB"/>
        </w:rPr>
      </w:pPr>
      <w:r w:rsidRPr="00DE27CB">
        <w:rPr>
          <w:rFonts w:ascii="Verdana" w:hAnsi="Verdana"/>
          <w:sz w:val="20"/>
          <w:szCs w:val="20"/>
          <w:lang w:val="en-GB"/>
        </w:rPr>
        <w:t>Master Degree in Manufacturing of Advanced Therapy Medicinal Products, specialization as Qualified Person (1,647 hours)</w:t>
      </w:r>
    </w:p>
    <w:p w:rsidR="00DE27CB" w:rsidRPr="00DE27CB" w:rsidRDefault="00DE27CB" w:rsidP="00DE27CB">
      <w:pPr>
        <w:pStyle w:val="ListParagraph"/>
        <w:numPr>
          <w:ilvl w:val="0"/>
          <w:numId w:val="42"/>
        </w:numPr>
        <w:spacing w:after="288"/>
        <w:ind w:right="137"/>
        <w:jc w:val="both"/>
        <w:rPr>
          <w:rFonts w:ascii="Verdana" w:hAnsi="Verdana"/>
          <w:sz w:val="20"/>
          <w:szCs w:val="20"/>
          <w:lang w:val="en-GB"/>
        </w:rPr>
      </w:pPr>
      <w:r w:rsidRPr="00DE27CB">
        <w:rPr>
          <w:rFonts w:ascii="Verdana" w:hAnsi="Verdana"/>
          <w:sz w:val="20"/>
          <w:szCs w:val="20"/>
          <w:lang w:val="en-GB"/>
        </w:rPr>
        <w:t>Master Degree in Manufacturing of Advanced Therapy Medicinal Products, specialization as Manufacturing Manager (1,559 hours)</w:t>
      </w:r>
    </w:p>
    <w:p w:rsidR="00DE27CB" w:rsidRPr="00DE27CB" w:rsidRDefault="00DE27CB" w:rsidP="00DE27CB">
      <w:pPr>
        <w:pStyle w:val="ListParagraph"/>
        <w:numPr>
          <w:ilvl w:val="0"/>
          <w:numId w:val="42"/>
        </w:numPr>
        <w:spacing w:after="288"/>
        <w:ind w:right="137"/>
        <w:jc w:val="both"/>
        <w:rPr>
          <w:rFonts w:ascii="Verdana" w:hAnsi="Verdana"/>
          <w:sz w:val="20"/>
          <w:szCs w:val="20"/>
          <w:lang w:val="en-GB"/>
        </w:rPr>
      </w:pPr>
      <w:r w:rsidRPr="00DE27CB">
        <w:rPr>
          <w:rFonts w:ascii="Verdana" w:hAnsi="Verdana"/>
          <w:sz w:val="20"/>
          <w:szCs w:val="20"/>
          <w:lang w:val="en-GB"/>
        </w:rPr>
        <w:t>Master Degree in Manufacturing of Advanced Therapy Medicinal Products, specialization as Quality Control Manager (1,559 hours)</w:t>
      </w:r>
    </w:p>
    <w:p w:rsidR="00DE27CB" w:rsidRPr="00DE27CB" w:rsidRDefault="00DE27CB" w:rsidP="00DE27CB">
      <w:pPr>
        <w:pStyle w:val="ListParagraph"/>
        <w:numPr>
          <w:ilvl w:val="0"/>
          <w:numId w:val="42"/>
        </w:numPr>
        <w:spacing w:after="288"/>
        <w:ind w:right="137"/>
        <w:jc w:val="both"/>
        <w:rPr>
          <w:rFonts w:ascii="Verdana" w:hAnsi="Verdana"/>
          <w:sz w:val="20"/>
          <w:szCs w:val="20"/>
          <w:lang w:val="en-GB"/>
        </w:rPr>
      </w:pPr>
      <w:r w:rsidRPr="00DE27CB">
        <w:rPr>
          <w:rFonts w:ascii="Verdana" w:hAnsi="Verdana"/>
          <w:sz w:val="20"/>
          <w:szCs w:val="20"/>
          <w:lang w:val="en-GB"/>
        </w:rPr>
        <w:t>Expert Degree in Quality Assurance for Manufacturing of Advanced Therapy Medicinal Products (1,258 hours)</w:t>
      </w:r>
    </w:p>
    <w:p w:rsidR="00DE27CB" w:rsidRPr="00DE27CB" w:rsidRDefault="00DE27CB" w:rsidP="00DE27CB">
      <w:pPr>
        <w:spacing w:after="288"/>
        <w:ind w:right="137"/>
        <w:rPr>
          <w:sz w:val="20"/>
          <w:szCs w:val="20"/>
        </w:rPr>
      </w:pPr>
      <w:r w:rsidRPr="00DE27CB">
        <w:rPr>
          <w:sz w:val="20"/>
          <w:szCs w:val="20"/>
        </w:rPr>
        <w:t xml:space="preserve">More information related to the Andalusian Initiative for Advanced Therapies can be found on its webpage: </w:t>
      </w:r>
      <w:hyperlink r:id="rId9" w:history="1">
        <w:r w:rsidRPr="00DE27CB">
          <w:rPr>
            <w:rStyle w:val="Hyperlink"/>
            <w:rFonts w:eastAsiaTheme="minorEastAsia"/>
            <w:noProof/>
            <w:sz w:val="20"/>
            <w:szCs w:val="20"/>
            <w:lang w:eastAsia="es-ES"/>
          </w:rPr>
          <w:t>www.juntadeandalucia.es/terapiasavanzadas</w:t>
        </w:r>
      </w:hyperlink>
      <w:r w:rsidRPr="00DE27CB">
        <w:rPr>
          <w:sz w:val="20"/>
          <w:szCs w:val="20"/>
        </w:rPr>
        <w:t xml:space="preserve"> </w:t>
      </w:r>
    </w:p>
    <w:p w:rsidR="0067610E" w:rsidRPr="00DE27CB" w:rsidRDefault="0067610E">
      <w:pPr>
        <w:pStyle w:val="BodytextAgency"/>
        <w:rPr>
          <w:sz w:val="20"/>
          <w:szCs w:val="20"/>
        </w:rPr>
      </w:pPr>
    </w:p>
    <w:p w:rsidR="0067610E" w:rsidRPr="00B822FC" w:rsidRDefault="0067610E">
      <w:pPr>
        <w:pStyle w:val="BodytextAgency"/>
      </w:pPr>
    </w:p>
    <w:p w:rsidR="0067610E" w:rsidRPr="00B822FC" w:rsidRDefault="0067610E">
      <w:pPr>
        <w:pStyle w:val="BodytextAgency"/>
        <w:sectPr w:rsidR="0067610E" w:rsidRPr="00B822FC">
          <w:footerReference w:type="default" r:id="rId10"/>
          <w:headerReference w:type="first" r:id="rId11"/>
          <w:footerReference w:type="first" r:id="rId12"/>
          <w:pgSz w:w="11907" w:h="16839" w:code="9"/>
          <w:pgMar w:top="1418" w:right="1247" w:bottom="1418" w:left="1247" w:header="284" w:footer="680" w:gutter="0"/>
          <w:cols w:space="720"/>
          <w:titlePg/>
          <w:docGrid w:linePitch="326"/>
        </w:sectPr>
      </w:pPr>
    </w:p>
    <w:p w:rsidR="0067610E" w:rsidRPr="00B822FC" w:rsidRDefault="0067610E">
      <w:pPr>
        <w:pStyle w:val="Heading1Agency"/>
      </w:pPr>
      <w:r w:rsidRPr="00B822FC">
        <w:lastRenderedPageBreak/>
        <w:t>General comments</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908"/>
        <w:gridCol w:w="11039"/>
        <w:gridCol w:w="1839"/>
      </w:tblGrid>
      <w:tr w:rsidR="0067610E" w:rsidRPr="0067610E">
        <w:trPr>
          <w:tblHeader/>
        </w:trPr>
        <w:tc>
          <w:tcPr>
            <w:tcW w:w="0" w:type="auto"/>
            <w:tcBorders>
              <w:top w:val="nil"/>
              <w:left w:val="nil"/>
              <w:bottom w:val="nil"/>
              <w:right w:val="nil"/>
              <w:tl2br w:val="nil"/>
              <w:tr2bl w:val="nil"/>
            </w:tcBorders>
            <w:shd w:val="clear" w:color="auto" w:fill="003399"/>
          </w:tcPr>
          <w:p w:rsidR="0067610E" w:rsidRPr="0067610E" w:rsidRDefault="0067610E">
            <w:pPr>
              <w:pStyle w:val="TableheadingrowsAgency"/>
              <w:rPr>
                <w:b w:val="0"/>
                <w:bCs/>
              </w:rPr>
            </w:pPr>
            <w:r w:rsidRPr="0067610E">
              <w:rPr>
                <w:b w:val="0"/>
                <w:bCs/>
              </w:rPr>
              <w:t>Stakeholder number</w:t>
            </w:r>
          </w:p>
          <w:p w:rsidR="0067610E" w:rsidRPr="0067610E" w:rsidRDefault="0067610E">
            <w:pPr>
              <w:pStyle w:val="TableheadingrowsAgency"/>
              <w:rPr>
                <w:b w:val="0"/>
                <w:bCs/>
                <w:i/>
                <w:color w:val="339966"/>
              </w:rPr>
            </w:pPr>
            <w:r w:rsidRPr="0067610E">
              <w:rPr>
                <w:b w:val="0"/>
                <w:i/>
                <w:color w:val="339966"/>
              </w:rPr>
              <w:t>(To be completed by the Agency)</w:t>
            </w:r>
          </w:p>
        </w:tc>
        <w:tc>
          <w:tcPr>
            <w:tcW w:w="0" w:type="auto"/>
            <w:tcBorders>
              <w:top w:val="nil"/>
              <w:left w:val="nil"/>
              <w:bottom w:val="nil"/>
              <w:right w:val="nil"/>
              <w:tl2br w:val="nil"/>
              <w:tr2bl w:val="nil"/>
            </w:tcBorders>
            <w:shd w:val="clear" w:color="auto" w:fill="003399"/>
          </w:tcPr>
          <w:p w:rsidR="0067610E" w:rsidRPr="0067610E" w:rsidRDefault="0067610E">
            <w:pPr>
              <w:pStyle w:val="TableheadingrowsAgency"/>
              <w:rPr>
                <w:b w:val="0"/>
                <w:bCs/>
              </w:rPr>
            </w:pPr>
            <w:r w:rsidRPr="0067610E">
              <w:rPr>
                <w:b w:val="0"/>
                <w:bCs/>
              </w:rPr>
              <w:t>General comment (if any)</w:t>
            </w:r>
          </w:p>
        </w:tc>
        <w:tc>
          <w:tcPr>
            <w:tcW w:w="0" w:type="auto"/>
            <w:tcBorders>
              <w:top w:val="nil"/>
              <w:left w:val="nil"/>
              <w:bottom w:val="nil"/>
              <w:right w:val="nil"/>
              <w:tl2br w:val="nil"/>
              <w:tr2bl w:val="nil"/>
            </w:tcBorders>
            <w:shd w:val="clear" w:color="auto" w:fill="003399"/>
          </w:tcPr>
          <w:p w:rsidR="0067610E" w:rsidRPr="0067610E" w:rsidRDefault="0067610E">
            <w:pPr>
              <w:pStyle w:val="TableheadingrowsAgency"/>
              <w:rPr>
                <w:b w:val="0"/>
                <w:bCs/>
              </w:rPr>
            </w:pPr>
            <w:r w:rsidRPr="0067610E">
              <w:rPr>
                <w:b w:val="0"/>
                <w:bCs/>
              </w:rPr>
              <w:t>Outcome (if applicable)</w:t>
            </w:r>
          </w:p>
          <w:p w:rsidR="0067610E" w:rsidRPr="0067610E" w:rsidRDefault="0067610E">
            <w:pPr>
              <w:pStyle w:val="TableheadingrowsAgency"/>
              <w:rPr>
                <w:b w:val="0"/>
                <w:bCs/>
                <w:i/>
                <w:color w:val="339966"/>
              </w:rPr>
            </w:pPr>
            <w:r w:rsidRPr="0067610E">
              <w:rPr>
                <w:b w:val="0"/>
                <w:i/>
                <w:color w:val="339966"/>
              </w:rPr>
              <w:t>(To be completed by the Agency)</w:t>
            </w:r>
          </w:p>
        </w:tc>
      </w:tr>
      <w:tr w:rsidR="00B36A1A">
        <w:tc>
          <w:tcPr>
            <w:tcW w:w="0" w:type="auto"/>
            <w:shd w:val="clear" w:color="auto" w:fill="E1E3F2"/>
          </w:tcPr>
          <w:p w:rsidR="00B36A1A" w:rsidRDefault="00B36A1A">
            <w:pPr>
              <w:pStyle w:val="TabletextrowsAgency"/>
            </w:pPr>
          </w:p>
        </w:tc>
        <w:tc>
          <w:tcPr>
            <w:tcW w:w="0" w:type="auto"/>
            <w:shd w:val="clear" w:color="auto" w:fill="E1E3F2"/>
          </w:tcPr>
          <w:p w:rsidR="00B36A1A" w:rsidRPr="00B36A1A" w:rsidRDefault="0041331F" w:rsidP="00B36A1A">
            <w:pPr>
              <w:pStyle w:val="TabletextrowsAgency"/>
              <w:jc w:val="both"/>
            </w:pPr>
            <w:r>
              <w:t xml:space="preserve">We acknowledge the flexibility introduced in this Guideline for GMP requirements and specially the importance given to the </w:t>
            </w:r>
            <w:r w:rsidRPr="00746CF3">
              <w:t>risk-based approach</w:t>
            </w:r>
            <w:r>
              <w:t>. Irrespectively of the character of this document (to be a standalone document -in which case the detail needs to be far greater or more cross references to current GMP and its annexes are required- or to be an annex of the current GMP) we consider critical its integration in EUDRALEX as well as its inclusion in PIC/S. We are concerned about the potential risk of establishing a double standard for manufacturing ATMPs. For that reason we strongly recommend to the EC the implementation of mechanisms of coordination and collaboration between the EMA and the National Competent Authorities (NCAs) to avoid different interpretations by the inspectors at the different NCAs. To ensure harmonization it should be established that these guidelines shall prevail for ATMPs in case of divergent requirements compared with the current GMP and its annexes.</w:t>
            </w:r>
          </w:p>
        </w:tc>
        <w:tc>
          <w:tcPr>
            <w:tcW w:w="0" w:type="auto"/>
            <w:shd w:val="clear" w:color="auto" w:fill="E1E3F2"/>
          </w:tcPr>
          <w:p w:rsidR="00B36A1A" w:rsidRDefault="00B36A1A">
            <w:pPr>
              <w:pStyle w:val="TabletextrowsAgency"/>
            </w:pPr>
          </w:p>
        </w:tc>
      </w:tr>
      <w:tr w:rsidR="00B36A1A">
        <w:tc>
          <w:tcPr>
            <w:tcW w:w="0" w:type="auto"/>
            <w:shd w:val="clear" w:color="auto" w:fill="E1E3F2"/>
          </w:tcPr>
          <w:p w:rsidR="00B36A1A" w:rsidRDefault="00B36A1A">
            <w:pPr>
              <w:pStyle w:val="TabletextrowsAgency"/>
            </w:pPr>
          </w:p>
        </w:tc>
        <w:tc>
          <w:tcPr>
            <w:tcW w:w="0" w:type="auto"/>
            <w:shd w:val="clear" w:color="auto" w:fill="E1E3F2"/>
          </w:tcPr>
          <w:p w:rsidR="0041331F" w:rsidRDefault="0041331F" w:rsidP="00B36A1A">
            <w:pPr>
              <w:pStyle w:val="TabletextrowsAgency"/>
              <w:jc w:val="both"/>
            </w:pPr>
          </w:p>
          <w:p w:rsidR="00B36A1A" w:rsidRDefault="00B36A1A" w:rsidP="0041331F">
            <w:pPr>
              <w:pStyle w:val="TabletextrowsAgency"/>
              <w:jc w:val="both"/>
            </w:pPr>
            <w:r>
              <w:t>A glossary of terms and list of abbreviations should be included into the document.</w:t>
            </w:r>
          </w:p>
          <w:p w:rsidR="0041331F" w:rsidRDefault="0041331F" w:rsidP="0041331F">
            <w:pPr>
              <w:pStyle w:val="TabletextrowsAgency"/>
              <w:jc w:val="both"/>
            </w:pPr>
          </w:p>
        </w:tc>
        <w:tc>
          <w:tcPr>
            <w:tcW w:w="0" w:type="auto"/>
            <w:shd w:val="clear" w:color="auto" w:fill="E1E3F2"/>
          </w:tcPr>
          <w:p w:rsidR="00B36A1A" w:rsidRDefault="00B36A1A">
            <w:pPr>
              <w:pStyle w:val="TabletextrowsAgency"/>
            </w:pPr>
          </w:p>
        </w:tc>
      </w:tr>
      <w:tr w:rsidR="00B36A1A">
        <w:tc>
          <w:tcPr>
            <w:tcW w:w="0" w:type="auto"/>
            <w:shd w:val="clear" w:color="auto" w:fill="E1E3F2"/>
          </w:tcPr>
          <w:p w:rsidR="00B36A1A" w:rsidRDefault="00B36A1A"/>
        </w:tc>
        <w:tc>
          <w:tcPr>
            <w:tcW w:w="0" w:type="auto"/>
            <w:shd w:val="clear" w:color="auto" w:fill="E1E3F2"/>
          </w:tcPr>
          <w:p w:rsidR="006D6D46" w:rsidRPr="006D6D46" w:rsidRDefault="006D6D46" w:rsidP="006D6D46">
            <w:pPr>
              <w:pStyle w:val="TabletextrowsAgency"/>
              <w:jc w:val="both"/>
            </w:pPr>
            <w:r>
              <w:t>The exceptions for I</w:t>
            </w:r>
            <w:r w:rsidRPr="006D6D46">
              <w:t>nvestigational ATMPS should be summarized at the end of each of the 17 chapters</w:t>
            </w:r>
            <w:r>
              <w:t xml:space="preserve">, in order </w:t>
            </w:r>
            <w:r w:rsidRPr="006D6D46">
              <w:t>to have a more comprehensive reading within each of the chapters and also to make the differences more feasible.</w:t>
            </w:r>
          </w:p>
          <w:p w:rsidR="004F241C" w:rsidRPr="006D6D46" w:rsidRDefault="004F241C" w:rsidP="00B36A1A">
            <w:pPr>
              <w:pStyle w:val="TabletextrowsAgency"/>
              <w:jc w:val="both"/>
            </w:pPr>
          </w:p>
        </w:tc>
        <w:tc>
          <w:tcPr>
            <w:tcW w:w="0" w:type="auto"/>
            <w:shd w:val="clear" w:color="auto" w:fill="E1E3F2"/>
          </w:tcPr>
          <w:p w:rsidR="00B36A1A" w:rsidRDefault="00B36A1A">
            <w:pPr>
              <w:pStyle w:val="TabletextrowsAgency"/>
            </w:pPr>
          </w:p>
        </w:tc>
      </w:tr>
      <w:tr w:rsidR="00233E2A">
        <w:tc>
          <w:tcPr>
            <w:tcW w:w="0" w:type="auto"/>
            <w:shd w:val="clear" w:color="auto" w:fill="E1E3F2"/>
          </w:tcPr>
          <w:p w:rsidR="00233E2A" w:rsidRDefault="00233E2A"/>
        </w:tc>
        <w:tc>
          <w:tcPr>
            <w:tcW w:w="0" w:type="auto"/>
            <w:shd w:val="clear" w:color="auto" w:fill="E1E3F2"/>
          </w:tcPr>
          <w:p w:rsidR="00233E2A" w:rsidRPr="00233E2A" w:rsidRDefault="00233E2A" w:rsidP="00233E2A">
            <w:pPr>
              <w:pStyle w:val="TabletextrowsAgency"/>
              <w:jc w:val="both"/>
            </w:pPr>
          </w:p>
        </w:tc>
        <w:tc>
          <w:tcPr>
            <w:tcW w:w="0" w:type="auto"/>
            <w:shd w:val="clear" w:color="auto" w:fill="E1E3F2"/>
          </w:tcPr>
          <w:p w:rsidR="00233E2A" w:rsidRDefault="00233E2A">
            <w:pPr>
              <w:pStyle w:val="TabletextrowsAgency"/>
            </w:pPr>
          </w:p>
        </w:tc>
      </w:tr>
    </w:tbl>
    <w:p w:rsidR="0067610E" w:rsidRDefault="0067610E">
      <w:pPr>
        <w:pStyle w:val="BodytextAgency"/>
      </w:pPr>
    </w:p>
    <w:p w:rsidR="0067610E" w:rsidRPr="00B822FC" w:rsidRDefault="0067610E">
      <w:pPr>
        <w:pStyle w:val="Heading1Agency"/>
        <w:pageBreakBefore/>
      </w:pPr>
      <w:r w:rsidRPr="00B822FC">
        <w:lastRenderedPageBreak/>
        <w:t>Specific comments on text</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738"/>
        <w:gridCol w:w="1783"/>
        <w:gridCol w:w="9592"/>
        <w:gridCol w:w="1673"/>
      </w:tblGrid>
      <w:tr w:rsidR="0067610E" w:rsidRPr="00F30925">
        <w:trPr>
          <w:tblHeader/>
        </w:trPr>
        <w:tc>
          <w:tcPr>
            <w:tcW w:w="0" w:type="auto"/>
            <w:tcBorders>
              <w:top w:val="nil"/>
              <w:left w:val="nil"/>
              <w:bottom w:val="nil"/>
              <w:right w:val="nil"/>
              <w:tl2br w:val="nil"/>
              <w:tr2bl w:val="nil"/>
            </w:tcBorders>
            <w:shd w:val="clear" w:color="auto" w:fill="003399"/>
          </w:tcPr>
          <w:p w:rsidR="0067610E" w:rsidRDefault="0067610E">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rsidR="0067610E" w:rsidRPr="0067610E" w:rsidRDefault="0067610E">
            <w:pPr>
              <w:pStyle w:val="TableheadingrowsAgency"/>
              <w:rPr>
                <w:b w:val="0"/>
                <w:i/>
                <w:color w:val="339966"/>
              </w:rPr>
            </w:pPr>
            <w:r w:rsidRPr="0067610E">
              <w:rPr>
                <w:b w:val="0"/>
                <w:i/>
                <w:color w:val="339966"/>
              </w:rPr>
              <w:t>(e.g. Lines 20-23)</w:t>
            </w:r>
          </w:p>
        </w:tc>
        <w:tc>
          <w:tcPr>
            <w:tcW w:w="0" w:type="auto"/>
            <w:tcBorders>
              <w:top w:val="nil"/>
              <w:left w:val="nil"/>
              <w:bottom w:val="nil"/>
              <w:right w:val="nil"/>
              <w:tl2br w:val="nil"/>
              <w:tr2bl w:val="nil"/>
            </w:tcBorders>
            <w:shd w:val="clear" w:color="auto" w:fill="003399"/>
          </w:tcPr>
          <w:p w:rsidR="0067610E" w:rsidRDefault="0067610E">
            <w:pPr>
              <w:pStyle w:val="TableheadingrowsAgency"/>
              <w:rPr>
                <w:b w:val="0"/>
              </w:rPr>
            </w:pPr>
            <w:r>
              <w:rPr>
                <w:b w:val="0"/>
              </w:rPr>
              <w:t>Stakeholder number</w:t>
            </w:r>
          </w:p>
          <w:p w:rsidR="0067610E" w:rsidRDefault="0067610E">
            <w:pPr>
              <w:pStyle w:val="TableheadingrowsAgency"/>
              <w:rPr>
                <w:b w:val="0"/>
              </w:rPr>
            </w:pPr>
            <w:r w:rsidRPr="0067610E">
              <w:rPr>
                <w:b w:val="0"/>
                <w:i/>
                <w:color w:val="339966"/>
              </w:rPr>
              <w:t>(To be completed by the Agency)</w:t>
            </w:r>
          </w:p>
        </w:tc>
        <w:tc>
          <w:tcPr>
            <w:tcW w:w="0" w:type="auto"/>
            <w:tcBorders>
              <w:top w:val="nil"/>
              <w:left w:val="nil"/>
              <w:bottom w:val="nil"/>
              <w:right w:val="nil"/>
              <w:tl2br w:val="nil"/>
              <w:tr2bl w:val="nil"/>
            </w:tcBorders>
            <w:shd w:val="clear" w:color="auto" w:fill="003399"/>
          </w:tcPr>
          <w:p w:rsidR="0067610E" w:rsidRDefault="0067610E">
            <w:pPr>
              <w:pStyle w:val="TableheadingrowsAgency"/>
              <w:rPr>
                <w:b w:val="0"/>
              </w:rPr>
            </w:pPr>
            <w:r>
              <w:rPr>
                <w:b w:val="0"/>
              </w:rPr>
              <w:t>Comment and r</w:t>
            </w:r>
            <w:r w:rsidRPr="00F30925">
              <w:rPr>
                <w:b w:val="0"/>
              </w:rPr>
              <w:t>ationale; proposed changes</w:t>
            </w:r>
          </w:p>
          <w:p w:rsidR="0067610E" w:rsidRPr="0067610E" w:rsidRDefault="0067610E">
            <w:pPr>
              <w:pStyle w:val="TableheadingrowsAgency"/>
              <w:rPr>
                <w:b w:val="0"/>
                <w:i/>
                <w:color w:val="339966"/>
              </w:rPr>
            </w:pPr>
            <w:r w:rsidRPr="0067610E">
              <w:rPr>
                <w:b w:val="0"/>
                <w:i/>
                <w:color w:val="339966"/>
              </w:rPr>
              <w:t>(If changes to the wording are suggested, they should be highlighted using 'track changes')</w:t>
            </w:r>
          </w:p>
        </w:tc>
        <w:tc>
          <w:tcPr>
            <w:tcW w:w="0" w:type="auto"/>
            <w:tcBorders>
              <w:top w:val="nil"/>
              <w:left w:val="nil"/>
              <w:bottom w:val="nil"/>
              <w:right w:val="nil"/>
              <w:tl2br w:val="nil"/>
              <w:tr2bl w:val="nil"/>
            </w:tcBorders>
            <w:shd w:val="clear" w:color="auto" w:fill="003399"/>
          </w:tcPr>
          <w:p w:rsidR="0067610E" w:rsidRDefault="0067610E">
            <w:pPr>
              <w:pStyle w:val="TableheadingrowsAgency"/>
              <w:rPr>
                <w:b w:val="0"/>
              </w:rPr>
            </w:pPr>
            <w:r w:rsidRPr="00F30925">
              <w:rPr>
                <w:b w:val="0"/>
              </w:rPr>
              <w:t>Outcome</w:t>
            </w:r>
          </w:p>
          <w:p w:rsidR="0067610E" w:rsidRPr="00F30925" w:rsidRDefault="0067610E">
            <w:pPr>
              <w:pStyle w:val="TableheadingrowsAgency"/>
              <w:rPr>
                <w:b w:val="0"/>
              </w:rPr>
            </w:pPr>
            <w:r w:rsidRPr="0067610E">
              <w:rPr>
                <w:b w:val="0"/>
                <w:i/>
                <w:color w:val="339966"/>
              </w:rPr>
              <w:t>(To be completed by the Agency)</w:t>
            </w:r>
          </w:p>
        </w:tc>
      </w:tr>
      <w:tr w:rsidR="009631BB">
        <w:tc>
          <w:tcPr>
            <w:tcW w:w="0" w:type="auto"/>
            <w:shd w:val="clear" w:color="auto" w:fill="E1E3F2"/>
          </w:tcPr>
          <w:p w:rsidR="009631BB" w:rsidRPr="009631BB" w:rsidRDefault="009631BB" w:rsidP="00EC6D67">
            <w:pPr>
              <w:pStyle w:val="TabletextrowsAgency"/>
            </w:pPr>
            <w:r w:rsidRPr="009631BB">
              <w:t>167</w:t>
            </w:r>
          </w:p>
        </w:tc>
        <w:tc>
          <w:tcPr>
            <w:tcW w:w="0" w:type="auto"/>
            <w:shd w:val="clear" w:color="auto" w:fill="E1E3F2"/>
          </w:tcPr>
          <w:p w:rsidR="009631BB" w:rsidRPr="009E2F7A" w:rsidRDefault="009631BB" w:rsidP="00EC6D67">
            <w:pPr>
              <w:pStyle w:val="TabletextrowsAgency"/>
            </w:pPr>
          </w:p>
        </w:tc>
        <w:tc>
          <w:tcPr>
            <w:tcW w:w="0" w:type="auto"/>
            <w:shd w:val="clear" w:color="auto" w:fill="E1E3F2"/>
          </w:tcPr>
          <w:p w:rsidR="009631BB" w:rsidRPr="009E2F7A" w:rsidRDefault="009631BB" w:rsidP="009631BB">
            <w:pPr>
              <w:pStyle w:val="TabletextrowsAgency"/>
              <w:jc w:val="both"/>
            </w:pPr>
            <w:r>
              <w:t>The term “</w:t>
            </w:r>
            <w:r w:rsidRPr="009E2F7A">
              <w:t>operators”</w:t>
            </w:r>
            <w:r>
              <w:t xml:space="preserve"> should be clarified. It should be interpreted as manufactures, developers or others.</w:t>
            </w:r>
            <w:r w:rsidRPr="009E2F7A" w:rsidDel="00900198">
              <w:t xml:space="preserve"> </w:t>
            </w:r>
          </w:p>
          <w:p w:rsidR="00D4653A" w:rsidRDefault="00D4653A" w:rsidP="009631BB">
            <w:pPr>
              <w:pStyle w:val="TabletextrowsAgency"/>
              <w:jc w:val="both"/>
              <w:rPr>
                <w:b/>
              </w:rPr>
            </w:pPr>
          </w:p>
          <w:p w:rsidR="009631BB" w:rsidRDefault="009631BB" w:rsidP="009631BB">
            <w:pPr>
              <w:pStyle w:val="TabletextrowsAgency"/>
              <w:jc w:val="both"/>
              <w:rPr>
                <w:b/>
              </w:rPr>
            </w:pPr>
            <w:r w:rsidRPr="00D9648D">
              <w:rPr>
                <w:b/>
              </w:rPr>
              <w:t>Proposed change</w:t>
            </w:r>
            <w:r>
              <w:rPr>
                <w:b/>
              </w:rPr>
              <w:t xml:space="preserve"> (if any)</w:t>
            </w:r>
            <w:r w:rsidRPr="00D9648D">
              <w:rPr>
                <w:b/>
              </w:rPr>
              <w:t xml:space="preserve">: </w:t>
            </w:r>
          </w:p>
          <w:p w:rsidR="009631BB" w:rsidRDefault="009631BB" w:rsidP="009631BB">
            <w:pPr>
              <w:pStyle w:val="TabletextrowsAgency"/>
              <w:jc w:val="both"/>
            </w:pPr>
            <w:r w:rsidRPr="009E2F7A">
              <w:t xml:space="preserve">To </w:t>
            </w:r>
            <w:r>
              <w:t>replace</w:t>
            </w:r>
            <w:r w:rsidRPr="009E2F7A">
              <w:t xml:space="preserve"> operators by </w:t>
            </w:r>
            <w:r>
              <w:t>a more precise term.</w:t>
            </w:r>
          </w:p>
          <w:p w:rsidR="0041331F" w:rsidRPr="009E2F7A" w:rsidRDefault="0041331F" w:rsidP="009631BB">
            <w:pPr>
              <w:pStyle w:val="TabletextrowsAgency"/>
              <w:jc w:val="both"/>
            </w:pPr>
          </w:p>
        </w:tc>
        <w:tc>
          <w:tcPr>
            <w:tcW w:w="0" w:type="auto"/>
            <w:shd w:val="clear" w:color="auto" w:fill="E1E3F2"/>
          </w:tcPr>
          <w:p w:rsidR="009631BB" w:rsidRPr="00561BA0" w:rsidRDefault="009631BB" w:rsidP="007355D7">
            <w:pPr>
              <w:pStyle w:val="TabletextrowsAgency"/>
            </w:pPr>
          </w:p>
        </w:tc>
      </w:tr>
      <w:tr w:rsidR="00966DB1" w:rsidRPr="00B822FC">
        <w:tc>
          <w:tcPr>
            <w:tcW w:w="0" w:type="auto"/>
            <w:shd w:val="clear" w:color="auto" w:fill="E1E3F2"/>
          </w:tcPr>
          <w:p w:rsidR="00966DB1" w:rsidRPr="00966DB1" w:rsidRDefault="00966DB1" w:rsidP="00EC6D67">
            <w:pPr>
              <w:pStyle w:val="TabletextrowsAgency"/>
            </w:pPr>
            <w:r w:rsidRPr="00966DB1">
              <w:t>237</w:t>
            </w:r>
          </w:p>
          <w:p w:rsidR="00966DB1" w:rsidRPr="00356819" w:rsidRDefault="00966DB1" w:rsidP="00EC6D67">
            <w:pPr>
              <w:pStyle w:val="TabletextrowsAgency"/>
            </w:pPr>
          </w:p>
        </w:tc>
        <w:tc>
          <w:tcPr>
            <w:tcW w:w="0" w:type="auto"/>
            <w:shd w:val="clear" w:color="auto" w:fill="E1E3F2"/>
          </w:tcPr>
          <w:p w:rsidR="00966DB1" w:rsidRDefault="00966DB1" w:rsidP="00EC6D67">
            <w:pPr>
              <w:pStyle w:val="TabletextrowsAgency"/>
            </w:pPr>
          </w:p>
        </w:tc>
        <w:tc>
          <w:tcPr>
            <w:tcW w:w="0" w:type="auto"/>
            <w:shd w:val="clear" w:color="auto" w:fill="E1E3F2"/>
          </w:tcPr>
          <w:p w:rsidR="00966DB1" w:rsidRDefault="00966DB1" w:rsidP="00966DB1">
            <w:pPr>
              <w:pStyle w:val="TabletextrowsAgency"/>
              <w:jc w:val="both"/>
            </w:pPr>
            <w:r>
              <w:t xml:space="preserve">The importance of assessing different risks for basal media vs. cytokine-containing media and the importance of raw materials being in contact with the cell product is an important issue, but it is suggested to change some words to make the sentence and the </w:t>
            </w:r>
            <w:r w:rsidR="00C231EB">
              <w:t>examples more</w:t>
            </w:r>
            <w:r>
              <w:t xml:space="preserve"> clear.</w:t>
            </w:r>
          </w:p>
          <w:p w:rsidR="00966DB1" w:rsidRDefault="00966DB1" w:rsidP="00966DB1">
            <w:pPr>
              <w:pStyle w:val="TabletextrowsAgency"/>
              <w:jc w:val="both"/>
            </w:pPr>
          </w:p>
          <w:p w:rsidR="00966DB1" w:rsidRPr="00D9648D" w:rsidRDefault="00966DB1" w:rsidP="00966DB1">
            <w:pPr>
              <w:pStyle w:val="TabletextrowsAgency"/>
              <w:jc w:val="both"/>
              <w:rPr>
                <w:b/>
              </w:rPr>
            </w:pPr>
            <w:r w:rsidRPr="00D9648D">
              <w:rPr>
                <w:b/>
              </w:rPr>
              <w:t>Proposed change</w:t>
            </w:r>
            <w:r>
              <w:rPr>
                <w:b/>
              </w:rPr>
              <w:t xml:space="preserve"> (if any)</w:t>
            </w:r>
            <w:r w:rsidRPr="00D9648D">
              <w:rPr>
                <w:b/>
              </w:rPr>
              <w:t xml:space="preserve">: </w:t>
            </w:r>
            <w:r>
              <w:rPr>
                <w:b/>
              </w:rPr>
              <w:t>Suggested text is underlined</w:t>
            </w:r>
          </w:p>
          <w:p w:rsidR="00966DB1" w:rsidRDefault="00966DB1" w:rsidP="00D4653A">
            <w:pPr>
              <w:pStyle w:val="TabletextrowsAgency"/>
              <w:jc w:val="both"/>
              <w:rPr>
                <w:u w:val="single"/>
              </w:rPr>
            </w:pPr>
            <w:r>
              <w:t xml:space="preserve"> </w:t>
            </w:r>
            <w:r w:rsidRPr="00966DB1">
              <w:rPr>
                <w:u w:val="single"/>
              </w:rPr>
              <w:t>“Additionally, it is important to take into account the level of the risk related to raw materials due to their composition thereof (e.g. higher risk when a culture media contains cytokines vs.</w:t>
            </w:r>
            <w:r w:rsidRPr="00966DB1">
              <w:rPr>
                <w:i/>
                <w:u w:val="single"/>
              </w:rPr>
              <w:t xml:space="preserve"> </w:t>
            </w:r>
            <w:r w:rsidRPr="00966DB1">
              <w:rPr>
                <w:u w:val="single"/>
              </w:rPr>
              <w:t>low risk with a basal media without cytokines) or the use thereof in the manufacturing process (e.g. higher risk if the raw material comes in contact with the cellular product as a starting material or in the intermediate phases of manufacturing).”</w:t>
            </w:r>
          </w:p>
          <w:p w:rsidR="00374C7E" w:rsidRDefault="00374C7E" w:rsidP="00D4653A">
            <w:pPr>
              <w:pStyle w:val="TabletextrowsAgency"/>
              <w:jc w:val="both"/>
            </w:pPr>
          </w:p>
        </w:tc>
        <w:tc>
          <w:tcPr>
            <w:tcW w:w="0" w:type="auto"/>
            <w:shd w:val="clear" w:color="auto" w:fill="E1E3F2"/>
          </w:tcPr>
          <w:p w:rsidR="00966DB1" w:rsidRPr="00561BA0" w:rsidRDefault="00966DB1">
            <w:pPr>
              <w:pStyle w:val="TabletextrowsAgency"/>
            </w:pPr>
          </w:p>
        </w:tc>
      </w:tr>
      <w:tr w:rsidR="00FE489D" w:rsidRPr="00B822FC">
        <w:tc>
          <w:tcPr>
            <w:tcW w:w="0" w:type="auto"/>
            <w:shd w:val="clear" w:color="auto" w:fill="E1E3F2"/>
          </w:tcPr>
          <w:p w:rsidR="00FE489D" w:rsidRPr="00FE489D" w:rsidRDefault="00FE489D" w:rsidP="00EC6D67">
            <w:pPr>
              <w:pStyle w:val="TabletextrowsAgency"/>
            </w:pPr>
            <w:r w:rsidRPr="00FE489D">
              <w:t>268-272</w:t>
            </w:r>
          </w:p>
        </w:tc>
        <w:tc>
          <w:tcPr>
            <w:tcW w:w="0" w:type="auto"/>
            <w:shd w:val="clear" w:color="auto" w:fill="E1E3F2"/>
          </w:tcPr>
          <w:p w:rsidR="00FE489D" w:rsidRDefault="00FE489D" w:rsidP="00EC6D67">
            <w:pPr>
              <w:pStyle w:val="TabletextrowsAgency"/>
            </w:pPr>
          </w:p>
        </w:tc>
        <w:tc>
          <w:tcPr>
            <w:tcW w:w="0" w:type="auto"/>
            <w:shd w:val="clear" w:color="auto" w:fill="E1E3F2"/>
          </w:tcPr>
          <w:p w:rsidR="00FE489D" w:rsidRDefault="00FE489D" w:rsidP="00C61246">
            <w:pPr>
              <w:pStyle w:val="TabletextrowsAgency"/>
              <w:jc w:val="both"/>
            </w:pPr>
            <w:r>
              <w:t>The issue of particul</w:t>
            </w:r>
            <w:r w:rsidR="00C61246">
              <w:t>ate matter test is of special</w:t>
            </w:r>
            <w:r>
              <w:t xml:space="preserve"> interest in cell therapy. </w:t>
            </w:r>
            <w:r w:rsidR="00374C7E">
              <w:t>V</w:t>
            </w:r>
            <w:r>
              <w:t xml:space="preserve">isual inspection, that is already problematic for biologics due to subjectivity and dependence on trained personnel, becomes even more problematic for cell therapy products. For developers of cell therapy products, it will be prudent to develop a visual inspection procedure that can detect visible particulates within an opaque liquid in a water/placebo run. </w:t>
            </w:r>
          </w:p>
          <w:p w:rsidR="00C61246" w:rsidRDefault="00C61246" w:rsidP="00C61246">
            <w:pPr>
              <w:pStyle w:val="TabletextrowsAgency"/>
              <w:jc w:val="both"/>
              <w:rPr>
                <w:b/>
              </w:rPr>
            </w:pPr>
          </w:p>
          <w:p w:rsidR="00FE489D" w:rsidRPr="00DB7E4B" w:rsidRDefault="00FE489D" w:rsidP="00C61246">
            <w:pPr>
              <w:pStyle w:val="TabletextrowsAgency"/>
              <w:jc w:val="both"/>
              <w:rPr>
                <w:b/>
              </w:rPr>
            </w:pPr>
            <w:r w:rsidRPr="00DB7E4B">
              <w:rPr>
                <w:b/>
              </w:rPr>
              <w:lastRenderedPageBreak/>
              <w:t>Proposed change</w:t>
            </w:r>
            <w:r w:rsidR="00C61246">
              <w:rPr>
                <w:b/>
              </w:rPr>
              <w:t xml:space="preserve"> ( if any)</w:t>
            </w:r>
            <w:r w:rsidRPr="00DB7E4B">
              <w:rPr>
                <w:b/>
              </w:rPr>
              <w:t>:</w:t>
            </w:r>
          </w:p>
          <w:p w:rsidR="00FE489D" w:rsidRDefault="00FE489D" w:rsidP="00C61246">
            <w:pPr>
              <w:pStyle w:val="TabletextrowsAgency"/>
              <w:jc w:val="both"/>
            </w:pPr>
            <w:r>
              <w:t xml:space="preserve">As particulate matter test in a final product made of a cell suspension is quite problematic, an RBA with appropriate mitigation measures to control the sources of particulate (e.g. classification of the manufacturing area, positive pressure environments to have airflow from clean to less clean areas, airflow patterns and airflow velocity, filtered air with HEPA filters or other, suitable facilities, areas, equipment, and materials, trained personnel, environmental monitoring etc.) can support the possibility to perform a particulate matter test on water/placebo run instead than on </w:t>
            </w:r>
            <w:r w:rsidR="00C61246">
              <w:t>t</w:t>
            </w:r>
            <w:r>
              <w:t>he final product.</w:t>
            </w:r>
          </w:p>
          <w:p w:rsidR="00374C7E" w:rsidRDefault="00374C7E" w:rsidP="00C61246">
            <w:pPr>
              <w:pStyle w:val="TabletextrowsAgency"/>
              <w:jc w:val="both"/>
            </w:pPr>
          </w:p>
        </w:tc>
        <w:tc>
          <w:tcPr>
            <w:tcW w:w="0" w:type="auto"/>
            <w:shd w:val="clear" w:color="auto" w:fill="E1E3F2"/>
          </w:tcPr>
          <w:p w:rsidR="00FE489D" w:rsidRPr="00561BA0" w:rsidRDefault="00FE489D">
            <w:pPr>
              <w:pStyle w:val="TabletextrowsAgency"/>
            </w:pPr>
          </w:p>
        </w:tc>
      </w:tr>
      <w:tr w:rsidR="00D4653A" w:rsidRPr="00B822FC">
        <w:tc>
          <w:tcPr>
            <w:tcW w:w="0" w:type="auto"/>
            <w:shd w:val="clear" w:color="auto" w:fill="E1E3F2"/>
          </w:tcPr>
          <w:p w:rsidR="00D4653A" w:rsidRPr="00D4653A" w:rsidRDefault="00D4653A" w:rsidP="00EC6D67">
            <w:pPr>
              <w:pStyle w:val="TabletextrowsAgency"/>
            </w:pPr>
            <w:r w:rsidRPr="00D4653A">
              <w:lastRenderedPageBreak/>
              <w:t>303-313</w:t>
            </w:r>
          </w:p>
        </w:tc>
        <w:tc>
          <w:tcPr>
            <w:tcW w:w="0" w:type="auto"/>
            <w:shd w:val="clear" w:color="auto" w:fill="E1E3F2"/>
          </w:tcPr>
          <w:p w:rsidR="00D4653A" w:rsidRPr="00495C83" w:rsidRDefault="00D4653A" w:rsidP="00EC6D67">
            <w:pPr>
              <w:pStyle w:val="TabletextrowsAgency"/>
            </w:pPr>
          </w:p>
        </w:tc>
        <w:tc>
          <w:tcPr>
            <w:tcW w:w="0" w:type="auto"/>
            <w:shd w:val="clear" w:color="auto" w:fill="E1E3F2"/>
          </w:tcPr>
          <w:p w:rsidR="00D4653A" w:rsidRDefault="00D4653A" w:rsidP="00D4653A">
            <w:pPr>
              <w:pStyle w:val="TabletextrowsAgency"/>
              <w:jc w:val="both"/>
            </w:pPr>
            <w:r w:rsidRPr="00495C83">
              <w:t>The requirements for the processing of cell-based medicinal products considered medicinal products in virtue of its indication (according to criteria of same/different essential function) but which are not subject to substantial manipulation should be</w:t>
            </w:r>
            <w:r>
              <w:t xml:space="preserve"> </w:t>
            </w:r>
            <w:r w:rsidRPr="00495C83">
              <w:t>those established in Directives 2004/23/EC and 2006/86/EC for the processing of cells and tissue for transplant in tissue establishments</w:t>
            </w:r>
            <w:r>
              <w:t xml:space="preserve">, not only related to premises and equipment, but in general. </w:t>
            </w:r>
          </w:p>
          <w:p w:rsidR="00D4653A" w:rsidRDefault="00D4653A" w:rsidP="00D4653A">
            <w:pPr>
              <w:pStyle w:val="TabletextrowsAgency"/>
              <w:jc w:val="both"/>
            </w:pPr>
            <w:r>
              <w:t>It is believed that</w:t>
            </w:r>
            <w:r w:rsidRPr="00495C83">
              <w:t>, from a risk/</w:t>
            </w:r>
            <w:r w:rsidRPr="009D376B">
              <w:t xml:space="preserve">benefit analysis, it is disproportionate to ask for the same product characterization, process validation and quality control requirements as in the case of substantially manipulated medicinal products. </w:t>
            </w:r>
          </w:p>
          <w:p w:rsidR="00D4653A" w:rsidRDefault="00D4653A" w:rsidP="00D4653A">
            <w:pPr>
              <w:pStyle w:val="TabletextrowsAgency"/>
              <w:jc w:val="both"/>
            </w:pPr>
          </w:p>
          <w:p w:rsidR="00D4653A" w:rsidRDefault="00D4653A" w:rsidP="00D4653A">
            <w:pPr>
              <w:pStyle w:val="TabletextrowsAgency"/>
              <w:jc w:val="both"/>
            </w:pPr>
            <w:r>
              <w:t xml:space="preserve">Especially disproportionate seems to ask for quality controls according to GMPs in some cases in which the experience has extensively demonstrated the safety of practising quality controls under the requirements </w:t>
            </w:r>
            <w:r w:rsidRPr="00495C83">
              <w:t>established in Directives 2004/23/EC and 2006/86/EC for the processing of cells and tissue for transplant</w:t>
            </w:r>
            <w:r>
              <w:t xml:space="preserve">. As an example, the use of non-substantially manipulated cell fractions from </w:t>
            </w:r>
            <w:r w:rsidRPr="00495C83">
              <w:t>bone marrow. They are a group of cell products which have a double classification either as a transplant -when administered for the treatment of patients with hemato-immunologic diseases- or as a medicinal product -when administered for the treatment of diseases different from the formerly mentioned</w:t>
            </w:r>
            <w:r>
              <w:t>. I</w:t>
            </w:r>
            <w:r w:rsidRPr="00495C83">
              <w:t>f the accumulated experience</w:t>
            </w:r>
            <w:r>
              <w:t>,</w:t>
            </w:r>
            <w:r w:rsidRPr="00495C83">
              <w:t xml:space="preserve"> throughout more than 50 years in the field of hematopoietic </w:t>
            </w:r>
            <w:r>
              <w:t>progenitor</w:t>
            </w:r>
            <w:r w:rsidRPr="00495C83">
              <w:t xml:space="preserve"> transplantation (HPT)</w:t>
            </w:r>
            <w:r>
              <w:t>,</w:t>
            </w:r>
            <w:r w:rsidRPr="00495C83">
              <w:t xml:space="preserve"> has demonstrated the safety of the quality standards applied to the tissue establishments and the cell and tissue processing for transplant, it does not make sense to increase those manufacturing standards and demand greater quality controls for the same product just because the indication has changed. </w:t>
            </w:r>
          </w:p>
          <w:p w:rsidR="00D4653A" w:rsidRDefault="00D4653A" w:rsidP="00D4653A">
            <w:pPr>
              <w:pStyle w:val="TabletextrowsAgency"/>
              <w:jc w:val="both"/>
            </w:pPr>
          </w:p>
          <w:p w:rsidR="00D4653A" w:rsidRDefault="00D4653A" w:rsidP="00D4653A">
            <w:pPr>
              <w:pStyle w:val="TabletextrowsAgency"/>
              <w:jc w:val="both"/>
            </w:pPr>
            <w:r w:rsidRPr="00495C83">
              <w:t xml:space="preserve">And specially, if we take into account that the HPT is generally allogeneic and it is performed in </w:t>
            </w:r>
            <w:r>
              <w:t>immunosu</w:t>
            </w:r>
            <w:r w:rsidRPr="00495C83">
              <w:t xml:space="preserve">ppressed patients, whilst the cell </w:t>
            </w:r>
            <w:r>
              <w:t xml:space="preserve">therapy </w:t>
            </w:r>
            <w:r w:rsidRPr="00495C83">
              <w:t xml:space="preserve">with the same product </w:t>
            </w:r>
            <w:r>
              <w:t xml:space="preserve">for other diseases different from HPT </w:t>
            </w:r>
            <w:r w:rsidRPr="00495C83">
              <w:t xml:space="preserve">is normally </w:t>
            </w:r>
            <w:r>
              <w:t>autologous and used in immunoco</w:t>
            </w:r>
            <w:r w:rsidRPr="00495C83">
              <w:t>mpetent patients.</w:t>
            </w:r>
            <w:r>
              <w:t xml:space="preserve"> In this regard, see also the comment to lines 284-290.</w:t>
            </w:r>
          </w:p>
          <w:p w:rsidR="00D4653A" w:rsidRDefault="00D4653A" w:rsidP="00D4653A">
            <w:pPr>
              <w:pStyle w:val="TabletextrowsAgency"/>
              <w:jc w:val="both"/>
            </w:pPr>
          </w:p>
          <w:p w:rsidR="00D4653A" w:rsidRDefault="00D4653A" w:rsidP="00D4653A">
            <w:pPr>
              <w:pStyle w:val="TabletextrowsAgency"/>
              <w:jc w:val="both"/>
            </w:pPr>
            <w:r w:rsidRPr="00B4671D">
              <w:rPr>
                <w:b/>
              </w:rPr>
              <w:t>Proposed change</w:t>
            </w:r>
            <w:r>
              <w:rPr>
                <w:b/>
              </w:rPr>
              <w:t xml:space="preserve"> (if any)</w:t>
            </w:r>
            <w:r w:rsidRPr="00495C83">
              <w:t>:</w:t>
            </w:r>
            <w:r>
              <w:t xml:space="preserve"> </w:t>
            </w:r>
          </w:p>
          <w:p w:rsidR="00D4653A" w:rsidRDefault="00D4653A" w:rsidP="00D4653A">
            <w:pPr>
              <w:pStyle w:val="TabletextrowsAgency"/>
              <w:jc w:val="both"/>
            </w:pPr>
            <w:r>
              <w:t>To eliminate this paragraph.</w:t>
            </w:r>
          </w:p>
          <w:p w:rsidR="00ED756B" w:rsidRPr="00495C83" w:rsidRDefault="00ED756B" w:rsidP="00D4653A">
            <w:pPr>
              <w:pStyle w:val="TabletextrowsAgency"/>
              <w:jc w:val="both"/>
            </w:pPr>
          </w:p>
        </w:tc>
        <w:tc>
          <w:tcPr>
            <w:tcW w:w="0" w:type="auto"/>
            <w:shd w:val="clear" w:color="auto" w:fill="E1E3F2"/>
          </w:tcPr>
          <w:p w:rsidR="00D4653A" w:rsidRPr="00561BA0" w:rsidRDefault="00D4653A">
            <w:pPr>
              <w:pStyle w:val="TabletextrowsAgency"/>
            </w:pPr>
          </w:p>
        </w:tc>
      </w:tr>
      <w:tr w:rsidR="0022166A" w:rsidRPr="00B822FC">
        <w:tc>
          <w:tcPr>
            <w:tcW w:w="0" w:type="auto"/>
            <w:shd w:val="clear" w:color="auto" w:fill="E1E3F2"/>
          </w:tcPr>
          <w:p w:rsidR="0022166A" w:rsidRPr="0022166A" w:rsidRDefault="0022166A" w:rsidP="00EC6D67">
            <w:pPr>
              <w:pStyle w:val="TabletextrowsAgency"/>
            </w:pPr>
            <w:r w:rsidRPr="0022166A">
              <w:t xml:space="preserve">322-325  </w:t>
            </w:r>
          </w:p>
        </w:tc>
        <w:tc>
          <w:tcPr>
            <w:tcW w:w="0" w:type="auto"/>
            <w:shd w:val="clear" w:color="auto" w:fill="E1E3F2"/>
          </w:tcPr>
          <w:p w:rsidR="0022166A" w:rsidRPr="00E57ACB" w:rsidRDefault="0022166A" w:rsidP="00EC6D67">
            <w:pPr>
              <w:pStyle w:val="TabletextrowsAgency"/>
            </w:pPr>
          </w:p>
        </w:tc>
        <w:tc>
          <w:tcPr>
            <w:tcW w:w="0" w:type="auto"/>
            <w:shd w:val="clear" w:color="auto" w:fill="E1E3F2"/>
          </w:tcPr>
          <w:p w:rsidR="0022166A" w:rsidRDefault="0022166A" w:rsidP="0022166A">
            <w:pPr>
              <w:pStyle w:val="TabletextrowsAgency"/>
              <w:jc w:val="both"/>
            </w:pPr>
            <w:r>
              <w:t xml:space="preserve">The reference to the possibility to manufacture ATMPs upon an adequate RBA in class A with other-than-class B surround has been already well stated in line </w:t>
            </w:r>
            <w:r w:rsidR="00ED756B">
              <w:t>2</w:t>
            </w:r>
            <w:r>
              <w:t>96-</w:t>
            </w:r>
            <w:r w:rsidR="00ED756B">
              <w:t>2</w:t>
            </w:r>
            <w:r>
              <w:t xml:space="preserve">97. To make compatible to what previously stated it is requested to specify that the surround can be </w:t>
            </w:r>
            <w:r w:rsidR="008F1B0D">
              <w:t xml:space="preserve">other different than </w:t>
            </w:r>
            <w:r>
              <w:t xml:space="preserve">class </w:t>
            </w:r>
            <w:r w:rsidR="008F1B0D">
              <w:t>B</w:t>
            </w:r>
            <w:r>
              <w:t>.</w:t>
            </w:r>
          </w:p>
          <w:p w:rsidR="0022166A" w:rsidRDefault="0022166A" w:rsidP="0022166A">
            <w:pPr>
              <w:pStyle w:val="TabletextrowsAgency"/>
              <w:jc w:val="both"/>
              <w:rPr>
                <w:b/>
              </w:rPr>
            </w:pPr>
          </w:p>
          <w:p w:rsidR="008F1B0D" w:rsidRDefault="0022166A" w:rsidP="00E81CED">
            <w:pPr>
              <w:pStyle w:val="TabletextrowsAgency"/>
              <w:jc w:val="both"/>
            </w:pPr>
            <w:r w:rsidRPr="00B4671D">
              <w:rPr>
                <w:b/>
              </w:rPr>
              <w:t>Proposed change</w:t>
            </w:r>
            <w:r>
              <w:rPr>
                <w:b/>
              </w:rPr>
              <w:t xml:space="preserve"> (if any)</w:t>
            </w:r>
            <w:r w:rsidRPr="00495C83">
              <w:t>:</w:t>
            </w:r>
            <w:r>
              <w:t xml:space="preserve"> </w:t>
            </w:r>
            <w:r w:rsidR="00E81CED">
              <w:t xml:space="preserve">To substitute the sentence with this one: “For first-in-man trials, production in an open environment may be performed in a critical clean area of grade A in a background clean area </w:t>
            </w:r>
            <w:r w:rsidR="00E81CED" w:rsidRPr="00E81CED">
              <w:rPr>
                <w:u w:val="single"/>
              </w:rPr>
              <w:t>other than class B</w:t>
            </w:r>
            <w:r w:rsidR="00E81CED">
              <w:t xml:space="preserve"> if appropriate...”</w:t>
            </w:r>
          </w:p>
          <w:p w:rsidR="00E81CED" w:rsidRDefault="00E81CED" w:rsidP="00E81CED">
            <w:pPr>
              <w:pStyle w:val="TabletextrowsAgency"/>
              <w:jc w:val="both"/>
            </w:pPr>
          </w:p>
        </w:tc>
        <w:tc>
          <w:tcPr>
            <w:tcW w:w="0" w:type="auto"/>
            <w:shd w:val="clear" w:color="auto" w:fill="E1E3F2"/>
          </w:tcPr>
          <w:p w:rsidR="0022166A" w:rsidRPr="00561BA0" w:rsidRDefault="0022166A">
            <w:pPr>
              <w:pStyle w:val="TabletextrowsAgency"/>
            </w:pPr>
          </w:p>
        </w:tc>
      </w:tr>
      <w:tr w:rsidR="008B5DE2" w:rsidRPr="00F30EEA">
        <w:tc>
          <w:tcPr>
            <w:tcW w:w="0" w:type="auto"/>
            <w:shd w:val="clear" w:color="auto" w:fill="E1E3F2"/>
          </w:tcPr>
          <w:p w:rsidR="008B5DE2" w:rsidRPr="00F30EEA" w:rsidRDefault="008B5DE2">
            <w:pPr>
              <w:pStyle w:val="TabletextrowsAgency"/>
            </w:pPr>
            <w:r w:rsidRPr="00F30EEA">
              <w:t>354-356</w:t>
            </w:r>
          </w:p>
        </w:tc>
        <w:tc>
          <w:tcPr>
            <w:tcW w:w="0" w:type="auto"/>
            <w:shd w:val="clear" w:color="auto" w:fill="E1E3F2"/>
          </w:tcPr>
          <w:p w:rsidR="008B5DE2" w:rsidRPr="00F30EEA" w:rsidRDefault="008B5DE2">
            <w:pPr>
              <w:pStyle w:val="TabletextrowsAgency"/>
            </w:pPr>
          </w:p>
        </w:tc>
        <w:tc>
          <w:tcPr>
            <w:tcW w:w="0" w:type="auto"/>
            <w:shd w:val="clear" w:color="auto" w:fill="E1E3F2"/>
          </w:tcPr>
          <w:p w:rsidR="00DA1712" w:rsidRPr="00F30EEA" w:rsidRDefault="008017D3" w:rsidP="008B5DE2">
            <w:pPr>
              <w:pStyle w:val="TabletextrowsAgency"/>
              <w:rPr>
                <w:lang w:val="en-US"/>
              </w:rPr>
            </w:pPr>
            <w:r w:rsidRPr="00F30EEA">
              <w:rPr>
                <w:lang w:val="en-US"/>
              </w:rPr>
              <w:t>We suggest considering some exceptions to make more flexible the requirement of participation in a successful process simulation test prior to participating in routine aseptic manufacturing operations. E.g. it could be possible to participate in a successful process simulation test</w:t>
            </w:r>
            <w:r w:rsidR="00995053" w:rsidRPr="00F30EEA">
              <w:rPr>
                <w:lang w:val="en-US"/>
              </w:rPr>
              <w:t xml:space="preserve"> </w:t>
            </w:r>
            <w:r w:rsidRPr="00F30EEA">
              <w:rPr>
                <w:lang w:val="en-US"/>
              </w:rPr>
              <w:t xml:space="preserve">after or concurrently with validation activities or while manufacturing a master or working cell bank, due to </w:t>
            </w:r>
            <w:r w:rsidR="00DA1712" w:rsidRPr="00F30EEA">
              <w:rPr>
                <w:lang w:val="en-US"/>
              </w:rPr>
              <w:t xml:space="preserve">there is no risk </w:t>
            </w:r>
            <w:r w:rsidRPr="00F30EEA">
              <w:rPr>
                <w:lang w:val="en-US"/>
              </w:rPr>
              <w:t>for</w:t>
            </w:r>
            <w:r w:rsidR="00DA1712" w:rsidRPr="00F30EEA">
              <w:rPr>
                <w:lang w:val="en-US"/>
              </w:rPr>
              <w:t xml:space="preserve"> the patient </w:t>
            </w:r>
            <w:r w:rsidR="00F30EEA" w:rsidRPr="00F30EEA">
              <w:rPr>
                <w:lang w:val="en-US"/>
              </w:rPr>
              <w:t>(because none of those products will be directly administered to patients or will be used for manufacturing batches before being carried out all quality controls).</w:t>
            </w:r>
          </w:p>
          <w:p w:rsidR="00F30EEA" w:rsidRPr="00F30EEA" w:rsidRDefault="00F30EEA" w:rsidP="008B5DE2">
            <w:pPr>
              <w:pStyle w:val="TabletextrowsAgency"/>
              <w:rPr>
                <w:lang w:val="en-US"/>
              </w:rPr>
            </w:pPr>
          </w:p>
          <w:p w:rsidR="00DA1712" w:rsidRPr="00F30EEA" w:rsidRDefault="00DA1712" w:rsidP="008B5DE2">
            <w:pPr>
              <w:pStyle w:val="TabletextrowsAgency"/>
              <w:rPr>
                <w:lang w:val="en-US"/>
              </w:rPr>
            </w:pPr>
            <w:r w:rsidRPr="00F30EEA">
              <w:rPr>
                <w:b/>
              </w:rPr>
              <w:t>Proposed change (if any)</w:t>
            </w:r>
            <w:r w:rsidRPr="00F30EEA">
              <w:t>:</w:t>
            </w:r>
            <w:r w:rsidR="0008786B">
              <w:t xml:space="preserve"> </w:t>
            </w:r>
            <w:r w:rsidR="0008786B">
              <w:rPr>
                <w:b/>
              </w:rPr>
              <w:t>Suggested text is underlined</w:t>
            </w:r>
          </w:p>
          <w:p w:rsidR="008B5DE2" w:rsidRPr="00F30EEA" w:rsidRDefault="00DA1712" w:rsidP="00D81CAE">
            <w:pPr>
              <w:pStyle w:val="TabletextrowsAgency"/>
              <w:rPr>
                <w:lang w:val="en-US"/>
              </w:rPr>
            </w:pPr>
            <w:r w:rsidRPr="00F30EEA">
              <w:rPr>
                <w:u w:val="single"/>
                <w:lang w:val="en-US"/>
              </w:rPr>
              <w:t xml:space="preserve">As a general </w:t>
            </w:r>
            <w:r w:rsidR="008017D3" w:rsidRPr="00F30EEA">
              <w:rPr>
                <w:u w:val="single"/>
                <w:lang w:val="en-US"/>
              </w:rPr>
              <w:t>rule</w:t>
            </w:r>
            <w:r w:rsidRPr="00F30EEA">
              <w:rPr>
                <w:lang w:val="en-US"/>
              </w:rPr>
              <w:t>, prior to participating in routine aseptic manufacturing operations, personnel should participate in a successful process simulation test (see Section 9.5.3)</w:t>
            </w:r>
            <w:r w:rsidR="00F30EEA" w:rsidRPr="00F30EEA">
              <w:rPr>
                <w:lang w:val="en-US"/>
              </w:rPr>
              <w:t xml:space="preserve"> </w:t>
            </w:r>
            <w:r w:rsidR="00F30EEA" w:rsidRPr="00F30EEA">
              <w:rPr>
                <w:u w:val="single"/>
                <w:lang w:val="en-US"/>
              </w:rPr>
              <w:t xml:space="preserve">unless </w:t>
            </w:r>
            <w:r w:rsidR="008017D3" w:rsidRPr="00F30EEA">
              <w:rPr>
                <w:u w:val="single"/>
                <w:lang w:val="en-US"/>
              </w:rPr>
              <w:t xml:space="preserve">the products are not going to be </w:t>
            </w:r>
            <w:r w:rsidR="00F30EEA" w:rsidRPr="00F30EEA">
              <w:rPr>
                <w:u w:val="single"/>
                <w:lang w:val="en-US"/>
              </w:rPr>
              <w:t>directly</w:t>
            </w:r>
            <w:r w:rsidR="008017D3" w:rsidRPr="00F30EEA">
              <w:rPr>
                <w:u w:val="single"/>
                <w:lang w:val="en-US"/>
              </w:rPr>
              <w:t xml:space="preserve"> administered to the patients </w:t>
            </w:r>
            <w:r w:rsidR="00F30EEA" w:rsidRPr="00F30EEA">
              <w:rPr>
                <w:u w:val="single"/>
                <w:lang w:val="en-US"/>
              </w:rPr>
              <w:t>or not before performing all q</w:t>
            </w:r>
            <w:r w:rsidRPr="00F30EEA">
              <w:rPr>
                <w:u w:val="single"/>
                <w:lang w:val="en-US"/>
              </w:rPr>
              <w:t>uality controls</w:t>
            </w:r>
            <w:r w:rsidR="00E87B98" w:rsidRPr="00F30EEA">
              <w:rPr>
                <w:u w:val="single"/>
                <w:lang w:val="en-US"/>
              </w:rPr>
              <w:t>.</w:t>
            </w:r>
            <w:r w:rsidRPr="00F30EEA">
              <w:rPr>
                <w:lang w:val="en-US"/>
              </w:rPr>
              <w:t xml:space="preserve"> </w:t>
            </w:r>
          </w:p>
          <w:p w:rsidR="00E81CED" w:rsidRPr="00F30EEA" w:rsidRDefault="00E81CED" w:rsidP="00D81CAE">
            <w:pPr>
              <w:pStyle w:val="TabletextrowsAgency"/>
              <w:rPr>
                <w:lang w:val="en-US"/>
              </w:rPr>
            </w:pPr>
          </w:p>
        </w:tc>
        <w:tc>
          <w:tcPr>
            <w:tcW w:w="0" w:type="auto"/>
            <w:shd w:val="clear" w:color="auto" w:fill="E1E3F2"/>
          </w:tcPr>
          <w:p w:rsidR="008B5DE2" w:rsidRPr="00F30EEA" w:rsidRDefault="008B5DE2">
            <w:pPr>
              <w:pStyle w:val="TabletextrowsAgency"/>
              <w:rPr>
                <w:lang w:val="en-US"/>
              </w:rPr>
            </w:pPr>
          </w:p>
        </w:tc>
      </w:tr>
      <w:tr w:rsidR="0022166A" w:rsidRPr="00B822FC">
        <w:tc>
          <w:tcPr>
            <w:tcW w:w="0" w:type="auto"/>
            <w:shd w:val="clear" w:color="auto" w:fill="E1E3F2"/>
          </w:tcPr>
          <w:p w:rsidR="0022166A" w:rsidRDefault="0022166A">
            <w:pPr>
              <w:pStyle w:val="TabletextrowsAgency"/>
            </w:pPr>
            <w:r>
              <w:t>370</w:t>
            </w:r>
          </w:p>
        </w:tc>
        <w:tc>
          <w:tcPr>
            <w:tcW w:w="0" w:type="auto"/>
            <w:shd w:val="clear" w:color="auto" w:fill="E1E3F2"/>
          </w:tcPr>
          <w:p w:rsidR="0022166A" w:rsidRDefault="0022166A">
            <w:pPr>
              <w:pStyle w:val="TabletextrowsAgency"/>
            </w:pPr>
          </w:p>
        </w:tc>
        <w:tc>
          <w:tcPr>
            <w:tcW w:w="0" w:type="auto"/>
            <w:shd w:val="clear" w:color="auto" w:fill="E1E3F2"/>
          </w:tcPr>
          <w:p w:rsidR="0022166A" w:rsidRPr="005D63F5" w:rsidRDefault="0022166A" w:rsidP="005D63F5">
            <w:pPr>
              <w:pStyle w:val="TabletextrowsAgency"/>
              <w:jc w:val="both"/>
            </w:pPr>
            <w:r w:rsidRPr="005D63F5">
              <w:t xml:space="preserve">Eating, drinking, chewing, smoking </w:t>
            </w:r>
            <w:r w:rsidRPr="005D63F5">
              <w:rPr>
                <w:u w:val="single"/>
              </w:rPr>
              <w:t>and applying cosmetics (e.g. hand cream)</w:t>
            </w:r>
            <w:r w:rsidRPr="005D63F5">
              <w:t xml:space="preserve"> should not be allowed.</w:t>
            </w:r>
          </w:p>
          <w:p w:rsidR="0022166A" w:rsidRPr="005D63F5" w:rsidRDefault="0022166A" w:rsidP="005D63F5">
            <w:pPr>
              <w:pStyle w:val="TabletextrowsAgency"/>
              <w:jc w:val="both"/>
            </w:pPr>
          </w:p>
          <w:p w:rsidR="0022166A" w:rsidRPr="0052515F" w:rsidRDefault="0022166A" w:rsidP="00013F73">
            <w:pPr>
              <w:pStyle w:val="TabletextrowsAgency"/>
              <w:jc w:val="both"/>
              <w:rPr>
                <w:b/>
              </w:rPr>
            </w:pPr>
            <w:r w:rsidRPr="005D63F5">
              <w:rPr>
                <w:b/>
              </w:rPr>
              <w:t>Proposed change (if any):</w:t>
            </w:r>
            <w:r w:rsidR="0008786B">
              <w:rPr>
                <w:b/>
              </w:rPr>
              <w:t xml:space="preserve"> </w:t>
            </w:r>
            <w:r>
              <w:rPr>
                <w:b/>
              </w:rPr>
              <w:t>Suggested text is underlined</w:t>
            </w:r>
          </w:p>
          <w:p w:rsidR="0022166A" w:rsidRDefault="0022166A" w:rsidP="005D63F5">
            <w:pPr>
              <w:pStyle w:val="TabletextrowsAgency"/>
              <w:jc w:val="both"/>
            </w:pPr>
            <w:r w:rsidRPr="005D63F5">
              <w:t>Eating, drinking, chewing, smoking</w:t>
            </w:r>
            <w:r>
              <w:t xml:space="preserve">, </w:t>
            </w:r>
            <w:r w:rsidRPr="00013F73">
              <w:rPr>
                <w:u w:val="single"/>
              </w:rPr>
              <w:t xml:space="preserve">or </w:t>
            </w:r>
            <w:r w:rsidRPr="005D63F5">
              <w:rPr>
                <w:u w:val="single"/>
              </w:rPr>
              <w:t>applying cosmetics (e.g. hand cream)</w:t>
            </w:r>
            <w:r w:rsidRPr="00013F73">
              <w:t xml:space="preserve"> as well as the storage of food or personal medication should be prohibited in the production</w:t>
            </w:r>
            <w:r>
              <w:t xml:space="preserve"> and storage area.</w:t>
            </w:r>
          </w:p>
          <w:p w:rsidR="00F30EEA" w:rsidRPr="005D63F5" w:rsidRDefault="00F30EEA" w:rsidP="005D63F5">
            <w:pPr>
              <w:pStyle w:val="TabletextrowsAgency"/>
              <w:jc w:val="both"/>
            </w:pPr>
          </w:p>
        </w:tc>
        <w:tc>
          <w:tcPr>
            <w:tcW w:w="0" w:type="auto"/>
            <w:shd w:val="clear" w:color="auto" w:fill="E1E3F2"/>
          </w:tcPr>
          <w:p w:rsidR="0022166A" w:rsidRPr="00561BA0" w:rsidRDefault="0022166A">
            <w:pPr>
              <w:pStyle w:val="TabletextrowsAgency"/>
            </w:pPr>
          </w:p>
        </w:tc>
      </w:tr>
      <w:tr w:rsidR="001E14C3" w:rsidRPr="001E14C3">
        <w:tc>
          <w:tcPr>
            <w:tcW w:w="0" w:type="auto"/>
            <w:shd w:val="clear" w:color="auto" w:fill="E1E3F2"/>
          </w:tcPr>
          <w:p w:rsidR="001E14C3" w:rsidRPr="00F30EEA" w:rsidRDefault="001E14C3">
            <w:pPr>
              <w:pStyle w:val="TabletextrowsAgency"/>
            </w:pPr>
            <w:r w:rsidRPr="00F30EEA">
              <w:t>429-434</w:t>
            </w:r>
          </w:p>
        </w:tc>
        <w:tc>
          <w:tcPr>
            <w:tcW w:w="0" w:type="auto"/>
            <w:shd w:val="clear" w:color="auto" w:fill="E1E3F2"/>
          </w:tcPr>
          <w:p w:rsidR="001E14C3" w:rsidRPr="00F30EEA" w:rsidRDefault="001E14C3">
            <w:pPr>
              <w:pStyle w:val="TabletextrowsAgency"/>
            </w:pPr>
          </w:p>
        </w:tc>
        <w:tc>
          <w:tcPr>
            <w:tcW w:w="0" w:type="auto"/>
            <w:shd w:val="clear" w:color="auto" w:fill="E1E3F2"/>
          </w:tcPr>
          <w:p w:rsidR="001E14C3" w:rsidRPr="00F30EEA" w:rsidRDefault="001E14C3" w:rsidP="00F30EEA">
            <w:pPr>
              <w:pStyle w:val="TabletextrowsAgency"/>
            </w:pPr>
            <w:r w:rsidRPr="00F30EEA">
              <w:t xml:space="preserve">In small organisations, where teams are multi-skilled and trained in both QC and production activities, it </w:t>
            </w:r>
            <w:r w:rsidR="00F30EEA">
              <w:t>might be</w:t>
            </w:r>
            <w:r w:rsidRPr="00F30EEA">
              <w:t xml:space="preserve"> acceptable that the same person is responsible for both roles (production and quality control) with respect</w:t>
            </w:r>
            <w:r w:rsidR="0008786B">
              <w:t xml:space="preserve"> not only</w:t>
            </w:r>
            <w:r w:rsidRPr="00F30EEA">
              <w:t xml:space="preserve"> to different batches</w:t>
            </w:r>
            <w:r w:rsidR="0008786B">
              <w:t xml:space="preserve"> but also to different </w:t>
            </w:r>
            <w:r w:rsidRPr="00F30EEA">
              <w:t xml:space="preserve">operations / work shifts. </w:t>
            </w:r>
          </w:p>
          <w:p w:rsidR="001E14C3" w:rsidRDefault="001E14C3" w:rsidP="00F30EEA">
            <w:pPr>
              <w:pStyle w:val="TabletextrowsAgency"/>
            </w:pPr>
          </w:p>
          <w:p w:rsidR="0008786B" w:rsidRPr="0052515F" w:rsidRDefault="0008786B" w:rsidP="0008786B">
            <w:pPr>
              <w:pStyle w:val="TabletextrowsAgency"/>
              <w:jc w:val="both"/>
              <w:rPr>
                <w:b/>
              </w:rPr>
            </w:pPr>
            <w:r w:rsidRPr="005D63F5">
              <w:rPr>
                <w:b/>
              </w:rPr>
              <w:t>Proposed change (if any):</w:t>
            </w:r>
            <w:r>
              <w:rPr>
                <w:b/>
              </w:rPr>
              <w:t xml:space="preserve"> Suggested text is underlined</w:t>
            </w:r>
          </w:p>
          <w:p w:rsidR="0008786B" w:rsidRDefault="0008786B" w:rsidP="00F30EEA">
            <w:pPr>
              <w:pStyle w:val="TabletextrowsAgency"/>
            </w:pPr>
            <w:r w:rsidRPr="00F30EEA">
              <w:t xml:space="preserve">In small organisations, where teams are multi-skilled and trained in both QC and production activities, it </w:t>
            </w:r>
            <w:r>
              <w:t>is</w:t>
            </w:r>
            <w:r w:rsidRPr="00F30EEA">
              <w:t xml:space="preserve"> acceptable that the same person is responsible for both roles (production and quality control) with respect to different batches </w:t>
            </w:r>
            <w:r w:rsidRPr="0008786B">
              <w:rPr>
                <w:u w:val="single"/>
              </w:rPr>
              <w:t>or different operations / work shifts</w:t>
            </w:r>
            <w:r w:rsidRPr="00F30EEA">
              <w:t xml:space="preserve">. </w:t>
            </w:r>
          </w:p>
          <w:p w:rsidR="0008786B" w:rsidRPr="00F30EEA" w:rsidRDefault="0008786B" w:rsidP="00F30EEA">
            <w:pPr>
              <w:pStyle w:val="TabletextrowsAgency"/>
            </w:pPr>
          </w:p>
        </w:tc>
        <w:tc>
          <w:tcPr>
            <w:tcW w:w="0" w:type="auto"/>
            <w:shd w:val="clear" w:color="auto" w:fill="E1E3F2"/>
          </w:tcPr>
          <w:p w:rsidR="001E14C3" w:rsidRPr="00F30EEA" w:rsidRDefault="001E14C3">
            <w:pPr>
              <w:pStyle w:val="TabletextrowsAgency"/>
            </w:pPr>
          </w:p>
        </w:tc>
      </w:tr>
      <w:tr w:rsidR="0022166A" w:rsidRPr="00B822FC">
        <w:tc>
          <w:tcPr>
            <w:tcW w:w="0" w:type="auto"/>
            <w:shd w:val="clear" w:color="auto" w:fill="E1E3F2"/>
          </w:tcPr>
          <w:p w:rsidR="0022166A" w:rsidRDefault="0022166A">
            <w:pPr>
              <w:pStyle w:val="TabletextrowsAgency"/>
            </w:pPr>
            <w:r w:rsidRPr="00E04A0B">
              <w:t>461</w:t>
            </w:r>
          </w:p>
        </w:tc>
        <w:tc>
          <w:tcPr>
            <w:tcW w:w="0" w:type="auto"/>
            <w:shd w:val="clear" w:color="auto" w:fill="E1E3F2"/>
          </w:tcPr>
          <w:p w:rsidR="0022166A" w:rsidRDefault="0022166A">
            <w:pPr>
              <w:pStyle w:val="TabletextrowsAgency"/>
            </w:pPr>
          </w:p>
        </w:tc>
        <w:tc>
          <w:tcPr>
            <w:tcW w:w="0" w:type="auto"/>
            <w:shd w:val="clear" w:color="auto" w:fill="E1E3F2"/>
          </w:tcPr>
          <w:p w:rsidR="0022166A" w:rsidRPr="00E04A0B" w:rsidRDefault="0022166A" w:rsidP="00E04A0B">
            <w:pPr>
              <w:pStyle w:val="TabletextrowsAgency"/>
            </w:pPr>
            <w:r w:rsidRPr="00E04A0B">
              <w:t xml:space="preserve">This statement should </w:t>
            </w:r>
            <w:r>
              <w:t xml:space="preserve">be </w:t>
            </w:r>
            <w:r w:rsidRPr="00E04A0B">
              <w:t xml:space="preserve">expanded to provide possibilities of such as segregation in time and use of closed systems within one area. </w:t>
            </w:r>
          </w:p>
          <w:p w:rsidR="0022166A" w:rsidRPr="00E04A0B" w:rsidRDefault="0022166A" w:rsidP="00E04A0B">
            <w:pPr>
              <w:pStyle w:val="TabletextrowsAgency"/>
            </w:pPr>
          </w:p>
          <w:p w:rsidR="0022166A" w:rsidRPr="00183A8D" w:rsidRDefault="0022166A" w:rsidP="00E04A0B">
            <w:pPr>
              <w:pStyle w:val="TabletextrowsAgency"/>
              <w:rPr>
                <w:b/>
              </w:rPr>
            </w:pPr>
            <w:r w:rsidRPr="00183A8D">
              <w:rPr>
                <w:b/>
              </w:rPr>
              <w:t>Proposed change (if any):</w:t>
            </w:r>
          </w:p>
          <w:p w:rsidR="0022166A" w:rsidRDefault="0022166A" w:rsidP="00E04A0B">
            <w:pPr>
              <w:pStyle w:val="TabletextrowsAgency"/>
            </w:pPr>
            <w:r w:rsidRPr="00E04A0B">
              <w:t>Amend this section to include the possibility of segregation in time and use of closed systems for manufacturing ATMPs</w:t>
            </w:r>
            <w:r>
              <w:t>.</w:t>
            </w:r>
          </w:p>
          <w:p w:rsidR="0008786B" w:rsidRDefault="0008786B" w:rsidP="00E04A0B">
            <w:pPr>
              <w:pStyle w:val="TabletextrowsAgency"/>
            </w:pPr>
          </w:p>
        </w:tc>
        <w:tc>
          <w:tcPr>
            <w:tcW w:w="0" w:type="auto"/>
            <w:shd w:val="clear" w:color="auto" w:fill="E1E3F2"/>
          </w:tcPr>
          <w:p w:rsidR="0022166A" w:rsidRPr="00561BA0" w:rsidRDefault="0022166A">
            <w:pPr>
              <w:pStyle w:val="TabletextrowsAgency"/>
            </w:pPr>
          </w:p>
        </w:tc>
      </w:tr>
      <w:tr w:rsidR="00D81CAE" w:rsidRPr="003A45B3">
        <w:tc>
          <w:tcPr>
            <w:tcW w:w="0" w:type="auto"/>
            <w:shd w:val="clear" w:color="auto" w:fill="E1E3F2"/>
          </w:tcPr>
          <w:p w:rsidR="00D81CAE" w:rsidRPr="003A45B3" w:rsidRDefault="00D81CAE" w:rsidP="00051F5F">
            <w:pPr>
              <w:pStyle w:val="TabletextrowsAgency"/>
            </w:pPr>
            <w:r w:rsidRPr="003A45B3">
              <w:t>540-542</w:t>
            </w:r>
          </w:p>
        </w:tc>
        <w:tc>
          <w:tcPr>
            <w:tcW w:w="0" w:type="auto"/>
            <w:shd w:val="clear" w:color="auto" w:fill="E1E3F2"/>
          </w:tcPr>
          <w:p w:rsidR="00D81CAE" w:rsidRPr="003A45B3" w:rsidRDefault="00D81CAE" w:rsidP="00051F5F">
            <w:pPr>
              <w:pStyle w:val="TabletextrowsAgency"/>
            </w:pPr>
          </w:p>
        </w:tc>
        <w:tc>
          <w:tcPr>
            <w:tcW w:w="0" w:type="auto"/>
            <w:shd w:val="clear" w:color="auto" w:fill="E1E3F2"/>
          </w:tcPr>
          <w:p w:rsidR="003A45B3" w:rsidRPr="003A45B3" w:rsidRDefault="003A45B3" w:rsidP="00D81CAE">
            <w:pPr>
              <w:pStyle w:val="TabletextrowsAgency"/>
              <w:jc w:val="both"/>
            </w:pPr>
            <w:r w:rsidRPr="003A45B3">
              <w:t>The parameters included in the environmental monitoring programs seem excessive. E.g. temperature and humidity affect the operators comfort but do not directly affect the risk of contamination. Besides this, air pressure differentials, airflow direction, temperature and relative humidity are checked in the annual qualification of the premises.</w:t>
            </w:r>
          </w:p>
          <w:p w:rsidR="003A45B3" w:rsidRPr="003A45B3" w:rsidRDefault="003A45B3" w:rsidP="00D81CAE">
            <w:pPr>
              <w:pStyle w:val="TabletextrowsAgency"/>
              <w:jc w:val="both"/>
            </w:pPr>
          </w:p>
          <w:p w:rsidR="003A45B3" w:rsidRPr="003A45B3" w:rsidRDefault="003A45B3" w:rsidP="003A45B3">
            <w:pPr>
              <w:pStyle w:val="TabletextrowsAgency"/>
              <w:rPr>
                <w:b/>
              </w:rPr>
            </w:pPr>
            <w:r w:rsidRPr="003A45B3">
              <w:rPr>
                <w:b/>
              </w:rPr>
              <w:t>Proposed change (if any):</w:t>
            </w:r>
          </w:p>
          <w:p w:rsidR="003A45B3" w:rsidRPr="003A45B3" w:rsidRDefault="003A45B3" w:rsidP="003A45B3">
            <w:pPr>
              <w:pStyle w:val="TabletextrowsAgency"/>
            </w:pPr>
            <w:r w:rsidRPr="003A45B3">
              <w:t xml:space="preserve">To substitute should with might: “the environmental monitoring program </w:t>
            </w:r>
            <w:r w:rsidRPr="003A45B3">
              <w:rPr>
                <w:u w:val="single"/>
              </w:rPr>
              <w:t>might</w:t>
            </w:r>
            <w:r w:rsidRPr="003A45B3">
              <w:t xml:space="preserve"> include...”</w:t>
            </w:r>
          </w:p>
          <w:p w:rsidR="00D81CAE" w:rsidRPr="003A45B3" w:rsidRDefault="00D81CAE" w:rsidP="00D81CAE">
            <w:pPr>
              <w:pStyle w:val="TabletextrowsAgency"/>
              <w:jc w:val="both"/>
              <w:rPr>
                <w:lang w:val="es-ES"/>
              </w:rPr>
            </w:pPr>
          </w:p>
        </w:tc>
        <w:tc>
          <w:tcPr>
            <w:tcW w:w="0" w:type="auto"/>
            <w:shd w:val="clear" w:color="auto" w:fill="E1E3F2"/>
          </w:tcPr>
          <w:p w:rsidR="00D81CAE" w:rsidRPr="003A45B3" w:rsidRDefault="00D81CAE">
            <w:pPr>
              <w:pStyle w:val="TabletextrowsAgency"/>
              <w:rPr>
                <w:lang w:val="es-ES"/>
              </w:rPr>
            </w:pPr>
          </w:p>
        </w:tc>
      </w:tr>
      <w:tr w:rsidR="0022166A" w:rsidRPr="00B822FC">
        <w:tc>
          <w:tcPr>
            <w:tcW w:w="0" w:type="auto"/>
            <w:shd w:val="clear" w:color="auto" w:fill="E1E3F2"/>
          </w:tcPr>
          <w:p w:rsidR="0022166A" w:rsidRDefault="0022166A">
            <w:pPr>
              <w:pStyle w:val="TabletextrowsAgency"/>
            </w:pPr>
            <w:r>
              <w:t>546</w:t>
            </w:r>
          </w:p>
        </w:tc>
        <w:tc>
          <w:tcPr>
            <w:tcW w:w="0" w:type="auto"/>
            <w:shd w:val="clear" w:color="auto" w:fill="E1E3F2"/>
          </w:tcPr>
          <w:p w:rsidR="0022166A" w:rsidRDefault="0022166A">
            <w:pPr>
              <w:pStyle w:val="TabletextrowsAgency"/>
            </w:pPr>
          </w:p>
        </w:tc>
        <w:tc>
          <w:tcPr>
            <w:tcW w:w="0" w:type="auto"/>
            <w:shd w:val="clear" w:color="auto" w:fill="E1E3F2"/>
          </w:tcPr>
          <w:p w:rsidR="0022166A" w:rsidRPr="00495C83" w:rsidRDefault="0022166A" w:rsidP="00051F5F">
            <w:pPr>
              <w:pStyle w:val="TabletextrowsAgency"/>
            </w:pPr>
            <w:r w:rsidRPr="0052515F">
              <w:t>Monitoring of clean rooms should be performed “in operation”.</w:t>
            </w:r>
            <w:r>
              <w:t xml:space="preserve"> Usually monitoring in operation is done only for grade A zones.</w:t>
            </w:r>
          </w:p>
          <w:p w:rsidR="0022166A" w:rsidRDefault="0022166A" w:rsidP="00051F5F">
            <w:pPr>
              <w:pStyle w:val="TabletextrowsAgency"/>
            </w:pPr>
          </w:p>
          <w:p w:rsidR="0022166A" w:rsidRPr="0052515F" w:rsidRDefault="0022166A" w:rsidP="00051F5F">
            <w:pPr>
              <w:pStyle w:val="TabletextrowsAgency"/>
              <w:rPr>
                <w:b/>
              </w:rPr>
            </w:pPr>
            <w:r w:rsidRPr="0052515F">
              <w:rPr>
                <w:b/>
              </w:rPr>
              <w:t xml:space="preserve">Proposed change (if any): </w:t>
            </w:r>
          </w:p>
          <w:p w:rsidR="0022166A" w:rsidRDefault="0022166A" w:rsidP="00051F5F">
            <w:pPr>
              <w:pStyle w:val="TabletextrowsAgency"/>
            </w:pPr>
            <w:r>
              <w:t>To substitute “clean rooms” with “grade A zones”.</w:t>
            </w:r>
          </w:p>
          <w:p w:rsidR="003A45B3" w:rsidRPr="00495C83" w:rsidRDefault="003A45B3" w:rsidP="00051F5F">
            <w:pPr>
              <w:pStyle w:val="TabletextrowsAgency"/>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rsidRPr="00BC08F9">
              <w:t>553-555</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496ABD">
            <w:pPr>
              <w:pStyle w:val="TabletextrowsAgency"/>
              <w:jc w:val="both"/>
            </w:pPr>
            <w:r>
              <w:t xml:space="preserve">The degree of </w:t>
            </w:r>
            <w:r w:rsidRPr="003B6ED9">
              <w:t>environmental control of non-viable particulate and the selection of the monitori</w:t>
            </w:r>
            <w:r>
              <w:t xml:space="preserve">ng system </w:t>
            </w:r>
            <w:r w:rsidRPr="003B6ED9">
              <w:t>should be adapted to the specific risks of the product</w:t>
            </w:r>
            <w:r>
              <w:t xml:space="preserve"> </w:t>
            </w:r>
            <w:r w:rsidRPr="003B6ED9">
              <w:t>and of the manufacturing process</w:t>
            </w:r>
            <w:r>
              <w:t>.</w:t>
            </w:r>
          </w:p>
          <w:p w:rsidR="0022166A" w:rsidRDefault="0022166A" w:rsidP="00496ABD">
            <w:pPr>
              <w:pStyle w:val="TabletextrowsAgency"/>
              <w:jc w:val="both"/>
            </w:pPr>
          </w:p>
          <w:p w:rsidR="0022166A" w:rsidRPr="0052515F" w:rsidRDefault="0022166A" w:rsidP="00496ABD">
            <w:pPr>
              <w:pStyle w:val="TabletextrowsAgency"/>
              <w:jc w:val="both"/>
              <w:rPr>
                <w:b/>
              </w:rPr>
            </w:pPr>
            <w:r w:rsidRPr="003B6ED9">
              <w:rPr>
                <w:b/>
              </w:rPr>
              <w:t>Proposed change (if any):</w:t>
            </w:r>
            <w:r>
              <w:rPr>
                <w:b/>
              </w:rPr>
              <w:t xml:space="preserve"> Suggested text is underlined</w:t>
            </w:r>
          </w:p>
          <w:p w:rsidR="0022166A" w:rsidRDefault="005F0B29" w:rsidP="00496ABD">
            <w:pPr>
              <w:pStyle w:val="TabletextrowsAgency"/>
              <w:jc w:val="both"/>
            </w:pPr>
            <w:r>
              <w:t>“</w:t>
            </w:r>
            <w:r w:rsidR="0022166A">
              <w:t xml:space="preserve">The degree of </w:t>
            </w:r>
            <w:r w:rsidR="0022166A" w:rsidRPr="003B6ED9">
              <w:t>environmental control of non-viable particulate and the sele</w:t>
            </w:r>
            <w:r w:rsidR="0022166A">
              <w:t xml:space="preserve">ction of the monitoring system </w:t>
            </w:r>
            <w:r w:rsidR="0022166A" w:rsidRPr="003B6ED9">
              <w:t xml:space="preserve">should be adapted to the specific </w:t>
            </w:r>
            <w:r w:rsidR="0022166A" w:rsidRPr="005F0B29">
              <w:rPr>
                <w:u w:val="single"/>
              </w:rPr>
              <w:t>risks of the product contamination</w:t>
            </w:r>
            <w:r w:rsidR="0022166A" w:rsidRPr="003B6ED9">
              <w:t xml:space="preserve"> and of the manufacturing process</w:t>
            </w:r>
            <w:r>
              <w:t>”</w:t>
            </w:r>
            <w:r w:rsidR="0022166A">
              <w:t>.</w:t>
            </w:r>
          </w:p>
          <w:p w:rsidR="003A45B3" w:rsidRDefault="003A45B3" w:rsidP="00496ABD">
            <w:pPr>
              <w:pStyle w:val="TabletextrowsAgency"/>
              <w:jc w:val="both"/>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rsidRPr="0052515F">
              <w:t>561</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496ABD">
            <w:pPr>
              <w:pStyle w:val="TabletextrowsAgency"/>
              <w:jc w:val="both"/>
            </w:pPr>
            <w:r w:rsidRPr="0052515F">
              <w:t xml:space="preserve">Continuous particle monitoring during manufacturing </w:t>
            </w:r>
            <w:r>
              <w:t xml:space="preserve">for all classes </w:t>
            </w:r>
            <w:r w:rsidRPr="0052515F">
              <w:t>is highly questionable</w:t>
            </w:r>
            <w:r>
              <w:t>. Most importantly is stating that t</w:t>
            </w:r>
            <w:r w:rsidRPr="00E30B1F">
              <w:t xml:space="preserve">he </w:t>
            </w:r>
            <w:r>
              <w:t>clean</w:t>
            </w:r>
            <w:r w:rsidRPr="00E30B1F">
              <w:t xml:space="preserve"> roo</w:t>
            </w:r>
            <w:r>
              <w:t>ms need</w:t>
            </w:r>
            <w:r w:rsidRPr="00E30B1F">
              <w:t xml:space="preserve"> to be qualified before manufacturing and stability of the room needs to be demonstrated.</w:t>
            </w:r>
          </w:p>
          <w:p w:rsidR="0022166A" w:rsidRDefault="0022166A" w:rsidP="00496ABD">
            <w:pPr>
              <w:pStyle w:val="TabletextrowsAgency"/>
              <w:jc w:val="both"/>
            </w:pPr>
          </w:p>
          <w:p w:rsidR="0022166A" w:rsidRPr="00E30B1F" w:rsidRDefault="0022166A" w:rsidP="00496ABD">
            <w:pPr>
              <w:pStyle w:val="TabletextrowsAgency"/>
              <w:jc w:val="both"/>
              <w:rPr>
                <w:b/>
              </w:rPr>
            </w:pPr>
            <w:r w:rsidRPr="00E30B1F">
              <w:rPr>
                <w:b/>
              </w:rPr>
              <w:t>Proposed change (if any):</w:t>
            </w:r>
          </w:p>
          <w:p w:rsidR="0022166A" w:rsidRDefault="0022166A" w:rsidP="00496ABD">
            <w:pPr>
              <w:pStyle w:val="TabletextrowsAgency"/>
              <w:jc w:val="both"/>
            </w:pPr>
            <w:r w:rsidRPr="00E30B1F">
              <w:t>It should be clearly written that particle monitoring in class B clean rooms must not be performed for the full duration of critical processing (only for class A).</w:t>
            </w:r>
          </w:p>
          <w:p w:rsidR="0022166A" w:rsidRDefault="0022166A" w:rsidP="00496ABD">
            <w:pPr>
              <w:pStyle w:val="TabletextrowsAgency"/>
              <w:jc w:val="both"/>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7355D7">
            <w:pPr>
              <w:pStyle w:val="TabletextrowsAgency"/>
            </w:pPr>
            <w:r>
              <w:t>593-596</w:t>
            </w:r>
          </w:p>
        </w:tc>
        <w:tc>
          <w:tcPr>
            <w:tcW w:w="0" w:type="auto"/>
            <w:shd w:val="clear" w:color="auto" w:fill="E1E3F2"/>
          </w:tcPr>
          <w:p w:rsidR="0022166A" w:rsidRDefault="0022166A" w:rsidP="007355D7">
            <w:pPr>
              <w:pStyle w:val="TabletextrowsAgency"/>
            </w:pPr>
          </w:p>
        </w:tc>
        <w:tc>
          <w:tcPr>
            <w:tcW w:w="0" w:type="auto"/>
            <w:shd w:val="clear" w:color="auto" w:fill="E1E3F2"/>
          </w:tcPr>
          <w:p w:rsidR="0022166A" w:rsidRDefault="0022166A" w:rsidP="00496ABD">
            <w:pPr>
              <w:pStyle w:val="TabletextrowsAgency"/>
              <w:jc w:val="both"/>
            </w:pPr>
            <w:r>
              <w:t>Monitoring viable particles in closed production system might be impossible (e.g. SEPAX system for bone marrow mononuclear cells selection).</w:t>
            </w:r>
          </w:p>
          <w:p w:rsidR="0022166A" w:rsidRDefault="0022166A" w:rsidP="00496ABD">
            <w:pPr>
              <w:pStyle w:val="TabletextrowsAgency"/>
              <w:jc w:val="both"/>
            </w:pPr>
          </w:p>
          <w:p w:rsidR="0022166A" w:rsidRPr="00755DCB" w:rsidRDefault="0022166A" w:rsidP="00496ABD">
            <w:pPr>
              <w:pStyle w:val="TabletextrowsAgency"/>
              <w:jc w:val="both"/>
              <w:rPr>
                <w:b/>
              </w:rPr>
            </w:pPr>
            <w:r w:rsidRPr="00755DCB">
              <w:rPr>
                <w:b/>
              </w:rPr>
              <w:t>Proposed change (if any):</w:t>
            </w:r>
          </w:p>
          <w:p w:rsidR="0022166A" w:rsidRDefault="0022166A" w:rsidP="00496ABD">
            <w:pPr>
              <w:pStyle w:val="TabletextrowsAgency"/>
              <w:jc w:val="both"/>
            </w:pPr>
            <w:r>
              <w:t xml:space="preserve">To modify the example as follows: </w:t>
            </w:r>
            <w:r w:rsidRPr="00336D08">
              <w:t>e.g. in a closed production system</w:t>
            </w:r>
            <w:r>
              <w:t xml:space="preserve"> the monitoring of viable particles might be impossible.</w:t>
            </w:r>
          </w:p>
          <w:p w:rsidR="003A45B3" w:rsidRDefault="003A45B3" w:rsidP="00496ABD">
            <w:pPr>
              <w:pStyle w:val="TabletextrowsAgency"/>
              <w:jc w:val="both"/>
            </w:pPr>
          </w:p>
        </w:tc>
        <w:tc>
          <w:tcPr>
            <w:tcW w:w="0" w:type="auto"/>
            <w:shd w:val="clear" w:color="auto" w:fill="E1E3F2"/>
          </w:tcPr>
          <w:p w:rsidR="0022166A" w:rsidRPr="00561BA0" w:rsidRDefault="0022166A" w:rsidP="007355D7">
            <w:pPr>
              <w:pStyle w:val="TabletextrowsAgency"/>
            </w:pPr>
          </w:p>
        </w:tc>
      </w:tr>
      <w:tr w:rsidR="0022166A" w:rsidRPr="00B822FC">
        <w:tc>
          <w:tcPr>
            <w:tcW w:w="0" w:type="auto"/>
            <w:shd w:val="clear" w:color="auto" w:fill="E1E3F2"/>
          </w:tcPr>
          <w:p w:rsidR="0022166A" w:rsidRDefault="0022166A" w:rsidP="007355D7">
            <w:pPr>
              <w:pStyle w:val="TabletextrowsAgency"/>
            </w:pPr>
            <w:r w:rsidRPr="00E57ACB">
              <w:t>601</w:t>
            </w:r>
          </w:p>
        </w:tc>
        <w:tc>
          <w:tcPr>
            <w:tcW w:w="0" w:type="auto"/>
            <w:shd w:val="clear" w:color="auto" w:fill="E1E3F2"/>
          </w:tcPr>
          <w:p w:rsidR="0022166A" w:rsidRDefault="0022166A" w:rsidP="007355D7">
            <w:pPr>
              <w:pStyle w:val="TabletextrowsAgency"/>
            </w:pPr>
          </w:p>
        </w:tc>
        <w:tc>
          <w:tcPr>
            <w:tcW w:w="0" w:type="auto"/>
            <w:shd w:val="clear" w:color="auto" w:fill="E1E3F2"/>
          </w:tcPr>
          <w:p w:rsidR="0022166A" w:rsidRPr="00E57ACB" w:rsidRDefault="0022166A" w:rsidP="00496ABD">
            <w:pPr>
              <w:pStyle w:val="TabletextrowsAgency"/>
            </w:pPr>
            <w:r>
              <w:t>Error in the heading of the last two columns.</w:t>
            </w:r>
          </w:p>
          <w:p w:rsidR="0022166A" w:rsidRPr="00E57ACB" w:rsidRDefault="0022166A" w:rsidP="00496ABD">
            <w:pPr>
              <w:pStyle w:val="TabletextrowsAgency"/>
            </w:pPr>
          </w:p>
          <w:p w:rsidR="0022166A" w:rsidRPr="00755DCB" w:rsidRDefault="0022166A" w:rsidP="00496ABD">
            <w:pPr>
              <w:pStyle w:val="TabletextrowsAgency"/>
              <w:rPr>
                <w:b/>
              </w:rPr>
            </w:pPr>
            <w:r w:rsidRPr="00755DCB">
              <w:rPr>
                <w:b/>
              </w:rPr>
              <w:t xml:space="preserve">Proposed change (if any): </w:t>
            </w:r>
          </w:p>
          <w:p w:rsidR="0022166A" w:rsidRDefault="0022166A" w:rsidP="00496ABD">
            <w:pPr>
              <w:pStyle w:val="TabletextrowsAgency"/>
            </w:pPr>
            <w:r w:rsidRPr="00E57ACB">
              <w:t xml:space="preserve">“CFU/plate” </w:t>
            </w:r>
            <w:r>
              <w:t>in</w:t>
            </w:r>
            <w:r w:rsidRPr="00E57ACB">
              <w:t xml:space="preserve"> the </w:t>
            </w:r>
            <w:r>
              <w:t xml:space="preserve">heading of the </w:t>
            </w:r>
            <w:r w:rsidRPr="00E57ACB">
              <w:t>last colu</w:t>
            </w:r>
            <w:r>
              <w:t>mn should be moved to</w:t>
            </w:r>
            <w:r w:rsidRPr="00E57ACB">
              <w:t xml:space="preserve"> the previous</w:t>
            </w:r>
            <w:r>
              <w:t>.</w:t>
            </w:r>
          </w:p>
          <w:p w:rsidR="003A45B3" w:rsidRDefault="003A45B3" w:rsidP="00496ABD">
            <w:pPr>
              <w:pStyle w:val="TabletextrowsAgency"/>
            </w:pPr>
          </w:p>
        </w:tc>
        <w:tc>
          <w:tcPr>
            <w:tcW w:w="0" w:type="auto"/>
            <w:shd w:val="clear" w:color="auto" w:fill="E1E3F2"/>
          </w:tcPr>
          <w:p w:rsidR="0022166A" w:rsidRPr="00561BA0" w:rsidRDefault="0022166A" w:rsidP="007355D7">
            <w:pPr>
              <w:pStyle w:val="TabletextrowsAgency"/>
            </w:pPr>
          </w:p>
        </w:tc>
      </w:tr>
      <w:tr w:rsidR="00D81CAE" w:rsidRPr="00143BA0">
        <w:tc>
          <w:tcPr>
            <w:tcW w:w="0" w:type="auto"/>
            <w:shd w:val="clear" w:color="auto" w:fill="E1E3F2"/>
          </w:tcPr>
          <w:p w:rsidR="00D81CAE" w:rsidRPr="00143BA0" w:rsidRDefault="00D81CAE" w:rsidP="007355D7">
            <w:pPr>
              <w:pStyle w:val="TabletextrowsAgency"/>
            </w:pPr>
            <w:r w:rsidRPr="00143BA0">
              <w:t>683-684</w:t>
            </w:r>
          </w:p>
        </w:tc>
        <w:tc>
          <w:tcPr>
            <w:tcW w:w="0" w:type="auto"/>
            <w:shd w:val="clear" w:color="auto" w:fill="E1E3F2"/>
          </w:tcPr>
          <w:p w:rsidR="00D81CAE" w:rsidRPr="00143BA0" w:rsidRDefault="00D81CAE" w:rsidP="007355D7">
            <w:pPr>
              <w:pStyle w:val="TabletextrowsAgency"/>
            </w:pPr>
          </w:p>
        </w:tc>
        <w:tc>
          <w:tcPr>
            <w:tcW w:w="0" w:type="auto"/>
            <w:shd w:val="clear" w:color="auto" w:fill="E1E3F2"/>
          </w:tcPr>
          <w:p w:rsidR="00D81CAE" w:rsidRPr="00143BA0" w:rsidRDefault="00D81CAE" w:rsidP="00D81CAE">
            <w:pPr>
              <w:pStyle w:val="TabletextrowsAgency"/>
              <w:jc w:val="both"/>
            </w:pPr>
            <w:r w:rsidRPr="00143BA0">
              <w:t xml:space="preserve">When repair or maintenance operations occur in </w:t>
            </w:r>
            <w:r w:rsidR="00143BA0" w:rsidRPr="00143BA0">
              <w:t>a</w:t>
            </w:r>
            <w:r w:rsidRPr="00143BA0">
              <w:t xml:space="preserve"> clean area</w:t>
            </w:r>
            <w:r w:rsidR="00143BA0" w:rsidRPr="00143BA0">
              <w:t>,</w:t>
            </w:r>
            <w:r w:rsidRPr="00143BA0">
              <w:t xml:space="preserve"> it is necessary to clean after this activity but the verification take</w:t>
            </w:r>
            <w:r w:rsidR="000A5CD9" w:rsidRPr="00143BA0">
              <w:t>s</w:t>
            </w:r>
            <w:r w:rsidRPr="00143BA0">
              <w:t xml:space="preserve"> more </w:t>
            </w:r>
            <w:r w:rsidR="000A5CD9" w:rsidRPr="00143BA0">
              <w:t>time and in some circumstances it is not possible to wait for the results of the environmental monitoring to restart the production activities.</w:t>
            </w:r>
          </w:p>
          <w:p w:rsidR="00143BA0" w:rsidRPr="00143BA0" w:rsidRDefault="00143BA0" w:rsidP="00D81CAE">
            <w:pPr>
              <w:pStyle w:val="TabletextrowsAgency"/>
              <w:jc w:val="both"/>
            </w:pPr>
          </w:p>
          <w:p w:rsidR="00691152" w:rsidRPr="00143BA0" w:rsidRDefault="00D81CAE" w:rsidP="00D81CAE">
            <w:pPr>
              <w:pStyle w:val="TabletextrowsAgency"/>
              <w:jc w:val="both"/>
            </w:pPr>
            <w:r w:rsidRPr="00143BA0">
              <w:rPr>
                <w:b/>
              </w:rPr>
              <w:t>Proposed change (if any):</w:t>
            </w:r>
            <w:r w:rsidRPr="00143BA0">
              <w:t xml:space="preserve"> When repair or cleaning operations occur in a clean area, production should not be restarted until </w:t>
            </w:r>
            <w:r w:rsidRPr="00143BA0">
              <w:rPr>
                <w:strike/>
              </w:rPr>
              <w:t>it has been verified that</w:t>
            </w:r>
            <w:r w:rsidRPr="00143BA0">
              <w:t xml:space="preserve"> the area has been adequately cleaned</w:t>
            </w:r>
            <w:r w:rsidR="00691152" w:rsidRPr="00143BA0">
              <w:t xml:space="preserve"> following validated procedures</w:t>
            </w:r>
            <w:r w:rsidRPr="00143BA0">
              <w:t>.</w:t>
            </w:r>
          </w:p>
          <w:p w:rsidR="00143BA0" w:rsidRPr="00143BA0" w:rsidRDefault="00143BA0" w:rsidP="00D81CAE">
            <w:pPr>
              <w:pStyle w:val="TabletextrowsAgency"/>
              <w:jc w:val="both"/>
            </w:pPr>
          </w:p>
        </w:tc>
        <w:tc>
          <w:tcPr>
            <w:tcW w:w="0" w:type="auto"/>
            <w:shd w:val="clear" w:color="auto" w:fill="E1E3F2"/>
          </w:tcPr>
          <w:p w:rsidR="00D81CAE" w:rsidRPr="00143BA0" w:rsidRDefault="00D81CAE" w:rsidP="007355D7">
            <w:pPr>
              <w:pStyle w:val="TabletextrowsAgency"/>
            </w:pPr>
          </w:p>
        </w:tc>
      </w:tr>
      <w:tr w:rsidR="0022166A" w:rsidRPr="00B822FC">
        <w:tc>
          <w:tcPr>
            <w:tcW w:w="0" w:type="auto"/>
            <w:shd w:val="clear" w:color="auto" w:fill="E1E3F2"/>
          </w:tcPr>
          <w:p w:rsidR="0022166A" w:rsidRDefault="00831091">
            <w:pPr>
              <w:pStyle w:val="TabletextrowsAgency"/>
            </w:pPr>
            <w:r w:rsidRPr="00831091">
              <w:t>735-736</w:t>
            </w:r>
          </w:p>
        </w:tc>
        <w:tc>
          <w:tcPr>
            <w:tcW w:w="0" w:type="auto"/>
            <w:shd w:val="clear" w:color="auto" w:fill="E1E3F2"/>
          </w:tcPr>
          <w:p w:rsidR="0022166A" w:rsidRDefault="0022166A">
            <w:pPr>
              <w:pStyle w:val="TabletextrowsAgency"/>
            </w:pPr>
          </w:p>
        </w:tc>
        <w:tc>
          <w:tcPr>
            <w:tcW w:w="0" w:type="auto"/>
            <w:shd w:val="clear" w:color="auto" w:fill="E1E3F2"/>
          </w:tcPr>
          <w:p w:rsidR="00831091" w:rsidRPr="00831091" w:rsidRDefault="00831091" w:rsidP="00831091">
            <w:pPr>
              <w:pStyle w:val="TabletextrowsAgency"/>
              <w:jc w:val="both"/>
            </w:pPr>
            <w:r w:rsidRPr="00831091">
              <w:t>The meaning of “anatomical environment” is not obvious, therefore more clarification is required.</w:t>
            </w:r>
          </w:p>
          <w:p w:rsidR="0022166A" w:rsidRDefault="0022166A" w:rsidP="00831091">
            <w:pPr>
              <w:pStyle w:val="TabletextrowsAgency"/>
              <w:jc w:val="both"/>
            </w:pPr>
          </w:p>
        </w:tc>
        <w:tc>
          <w:tcPr>
            <w:tcW w:w="0" w:type="auto"/>
            <w:shd w:val="clear" w:color="auto" w:fill="E1E3F2"/>
          </w:tcPr>
          <w:p w:rsidR="0022166A" w:rsidRPr="00561BA0" w:rsidRDefault="0022166A">
            <w:pPr>
              <w:pStyle w:val="TabletextrowsAgency"/>
            </w:pPr>
          </w:p>
        </w:tc>
      </w:tr>
      <w:tr w:rsidR="00831091" w:rsidRPr="00B822FC">
        <w:tc>
          <w:tcPr>
            <w:tcW w:w="0" w:type="auto"/>
            <w:shd w:val="clear" w:color="auto" w:fill="E1E3F2"/>
          </w:tcPr>
          <w:p w:rsidR="00831091" w:rsidRPr="007B4DAD" w:rsidRDefault="00831091">
            <w:pPr>
              <w:pStyle w:val="TabletextrowsAgency"/>
            </w:pPr>
            <w:r w:rsidRPr="007B4DAD">
              <w:t>759</w:t>
            </w:r>
          </w:p>
        </w:tc>
        <w:tc>
          <w:tcPr>
            <w:tcW w:w="0" w:type="auto"/>
            <w:shd w:val="clear" w:color="auto" w:fill="E1E3F2"/>
          </w:tcPr>
          <w:p w:rsidR="00831091" w:rsidRDefault="00831091">
            <w:pPr>
              <w:pStyle w:val="TabletextrowsAgency"/>
            </w:pPr>
          </w:p>
        </w:tc>
        <w:tc>
          <w:tcPr>
            <w:tcW w:w="0" w:type="auto"/>
            <w:shd w:val="clear" w:color="auto" w:fill="E1E3F2"/>
          </w:tcPr>
          <w:p w:rsidR="00D627BD" w:rsidRDefault="00831091" w:rsidP="00831091">
            <w:pPr>
              <w:pStyle w:val="TabletextrowsAgency"/>
              <w:jc w:val="both"/>
            </w:pPr>
            <w:r w:rsidRPr="007B4DAD">
              <w:t>We consider unnecessary to specify rejection criteria</w:t>
            </w:r>
            <w:r>
              <w:t xml:space="preserve"> for materials and products</w:t>
            </w:r>
            <w:r w:rsidRPr="007B4DAD">
              <w:t>. All</w:t>
            </w:r>
            <w:r>
              <w:t xml:space="preserve"> materials and</w:t>
            </w:r>
            <w:r w:rsidRPr="007B4DAD">
              <w:t xml:space="preserve"> products not meeting release criteria must be rejected.</w:t>
            </w:r>
          </w:p>
          <w:p w:rsidR="00143BA0" w:rsidRDefault="00143BA0" w:rsidP="00831091">
            <w:pPr>
              <w:pStyle w:val="TabletextrowsAgency"/>
              <w:jc w:val="both"/>
            </w:pPr>
          </w:p>
          <w:p w:rsidR="00831091" w:rsidRPr="00337052" w:rsidRDefault="00831091" w:rsidP="00337052">
            <w:pPr>
              <w:pStyle w:val="TabletextrowsAgency"/>
              <w:rPr>
                <w:b/>
              </w:rPr>
            </w:pPr>
            <w:r w:rsidRPr="00337052">
              <w:rPr>
                <w:b/>
              </w:rPr>
              <w:t xml:space="preserve">Proposed change (if any): </w:t>
            </w:r>
          </w:p>
          <w:p w:rsidR="00831091" w:rsidRDefault="00831091" w:rsidP="00337052">
            <w:pPr>
              <w:pStyle w:val="TabletextrowsAgency"/>
            </w:pPr>
            <w:r>
              <w:t>T</w:t>
            </w:r>
            <w:r w:rsidRPr="007B4DAD">
              <w:t>o eliminate “and rejection”</w:t>
            </w:r>
            <w:r>
              <w:t>.</w:t>
            </w:r>
          </w:p>
          <w:p w:rsidR="00143BA0" w:rsidRDefault="00143BA0" w:rsidP="00337052">
            <w:pPr>
              <w:pStyle w:val="TabletextrowsAgency"/>
            </w:pPr>
          </w:p>
        </w:tc>
        <w:tc>
          <w:tcPr>
            <w:tcW w:w="0" w:type="auto"/>
            <w:shd w:val="clear" w:color="auto" w:fill="E1E3F2"/>
          </w:tcPr>
          <w:p w:rsidR="00831091" w:rsidRPr="00561BA0" w:rsidRDefault="00831091">
            <w:pPr>
              <w:pStyle w:val="TabletextrowsAgency"/>
            </w:pPr>
          </w:p>
        </w:tc>
      </w:tr>
      <w:tr w:rsidR="00831091" w:rsidRPr="00143BA0">
        <w:tc>
          <w:tcPr>
            <w:tcW w:w="0" w:type="auto"/>
            <w:shd w:val="clear" w:color="auto" w:fill="E1E3F2"/>
          </w:tcPr>
          <w:p w:rsidR="00831091" w:rsidRPr="00143BA0" w:rsidRDefault="00337052">
            <w:pPr>
              <w:pStyle w:val="TabletextrowsAgency"/>
            </w:pPr>
            <w:r w:rsidRPr="00143BA0">
              <w:t>796-797</w:t>
            </w:r>
          </w:p>
        </w:tc>
        <w:tc>
          <w:tcPr>
            <w:tcW w:w="0" w:type="auto"/>
            <w:shd w:val="clear" w:color="auto" w:fill="E1E3F2"/>
          </w:tcPr>
          <w:p w:rsidR="00831091" w:rsidRPr="00143BA0" w:rsidRDefault="00831091">
            <w:pPr>
              <w:pStyle w:val="TabletextrowsAgency"/>
            </w:pPr>
          </w:p>
        </w:tc>
        <w:tc>
          <w:tcPr>
            <w:tcW w:w="0" w:type="auto"/>
            <w:shd w:val="clear" w:color="auto" w:fill="E1E3F2"/>
          </w:tcPr>
          <w:p w:rsidR="00337052" w:rsidRPr="00143BA0" w:rsidRDefault="00143BA0" w:rsidP="00337052">
            <w:pPr>
              <w:pStyle w:val="TabletextrowsAgency"/>
              <w:jc w:val="both"/>
            </w:pPr>
            <w:r w:rsidRPr="00143BA0">
              <w:t>The effectiveness of the blinding procedures should be verified by the sponsor.</w:t>
            </w:r>
          </w:p>
          <w:p w:rsidR="00143BA0" w:rsidRPr="00143BA0" w:rsidRDefault="00143BA0" w:rsidP="00337052">
            <w:pPr>
              <w:pStyle w:val="TabletextrowsAgency"/>
              <w:jc w:val="both"/>
            </w:pPr>
          </w:p>
          <w:p w:rsidR="00337052" w:rsidRPr="00143BA0" w:rsidRDefault="00337052" w:rsidP="00337052">
            <w:pPr>
              <w:pStyle w:val="TabletextrowsAgency"/>
              <w:jc w:val="both"/>
              <w:rPr>
                <w:b/>
              </w:rPr>
            </w:pPr>
            <w:r w:rsidRPr="00143BA0">
              <w:rPr>
                <w:b/>
              </w:rPr>
              <w:t xml:space="preserve">Proposed change (if any): </w:t>
            </w:r>
          </w:p>
          <w:p w:rsidR="00143BA0" w:rsidRPr="00143BA0" w:rsidRDefault="00143BA0" w:rsidP="009173B2">
            <w:pPr>
              <w:pStyle w:val="TabletextrowsAgency"/>
            </w:pPr>
            <w:r w:rsidRPr="00143BA0">
              <w:t>To add “by the sponsor”.</w:t>
            </w:r>
          </w:p>
          <w:p w:rsidR="009173B2" w:rsidRPr="00143BA0" w:rsidRDefault="009173B2" w:rsidP="00143BA0">
            <w:pPr>
              <w:pStyle w:val="TabletextrowsAgency"/>
            </w:pPr>
          </w:p>
        </w:tc>
        <w:tc>
          <w:tcPr>
            <w:tcW w:w="0" w:type="auto"/>
            <w:shd w:val="clear" w:color="auto" w:fill="E1E3F2"/>
          </w:tcPr>
          <w:p w:rsidR="00831091" w:rsidRPr="00143BA0" w:rsidRDefault="00831091">
            <w:pPr>
              <w:pStyle w:val="TabletextrowsAgency"/>
            </w:pPr>
          </w:p>
        </w:tc>
      </w:tr>
      <w:tr w:rsidR="009173B2" w:rsidRPr="00143BA0">
        <w:tc>
          <w:tcPr>
            <w:tcW w:w="0" w:type="auto"/>
            <w:shd w:val="clear" w:color="auto" w:fill="E1E3F2"/>
          </w:tcPr>
          <w:p w:rsidR="009173B2" w:rsidRPr="00143BA0" w:rsidRDefault="009173B2">
            <w:pPr>
              <w:pStyle w:val="TabletextrowsAgency"/>
            </w:pPr>
            <w:r w:rsidRPr="00143BA0">
              <w:t>865-870/889-909/1761-1763</w:t>
            </w:r>
          </w:p>
        </w:tc>
        <w:tc>
          <w:tcPr>
            <w:tcW w:w="0" w:type="auto"/>
            <w:shd w:val="clear" w:color="auto" w:fill="E1E3F2"/>
          </w:tcPr>
          <w:p w:rsidR="009173B2" w:rsidRPr="00143BA0" w:rsidRDefault="009173B2">
            <w:pPr>
              <w:pStyle w:val="TabletextrowsAgency"/>
            </w:pPr>
          </w:p>
        </w:tc>
        <w:tc>
          <w:tcPr>
            <w:tcW w:w="0" w:type="auto"/>
            <w:shd w:val="clear" w:color="auto" w:fill="E1E3F2"/>
          </w:tcPr>
          <w:p w:rsidR="009173B2" w:rsidRDefault="009173B2" w:rsidP="009173B2">
            <w:pPr>
              <w:pStyle w:val="TabletextrowsAgency"/>
            </w:pPr>
            <w:r w:rsidRPr="00143BA0">
              <w:t>Apparently there is a contradiction between paragraphs 865-870, 889-909 and 1761-1763 related to the time for retention of documents. Some of the data referred in the second paragraph are also part of the batch documentation. We suggest keeping SOPs for 5 years and traceability data for 30 years.</w:t>
            </w:r>
          </w:p>
          <w:p w:rsidR="00143BA0" w:rsidRPr="00143BA0" w:rsidRDefault="00143BA0" w:rsidP="009173B2">
            <w:pPr>
              <w:pStyle w:val="TabletextrowsAgency"/>
            </w:pPr>
          </w:p>
          <w:p w:rsidR="009173B2" w:rsidRDefault="009173B2" w:rsidP="009173B2">
            <w:pPr>
              <w:pStyle w:val="TabletextrowsAgency"/>
            </w:pPr>
            <w:r w:rsidRPr="00143BA0">
              <w:t>Proposed change (if any): Line 865: substitute batch documentation with SOPs.</w:t>
            </w:r>
          </w:p>
          <w:p w:rsidR="00143BA0" w:rsidRPr="00143BA0" w:rsidRDefault="00143BA0" w:rsidP="009173B2">
            <w:pPr>
              <w:pStyle w:val="TabletextrowsAgency"/>
            </w:pPr>
          </w:p>
        </w:tc>
        <w:tc>
          <w:tcPr>
            <w:tcW w:w="0" w:type="auto"/>
            <w:shd w:val="clear" w:color="auto" w:fill="E1E3F2"/>
          </w:tcPr>
          <w:p w:rsidR="009173B2" w:rsidRPr="00143BA0" w:rsidRDefault="009173B2">
            <w:pPr>
              <w:pStyle w:val="TabletextrowsAgency"/>
            </w:pPr>
          </w:p>
        </w:tc>
      </w:tr>
      <w:tr w:rsidR="0022166A" w:rsidRPr="00B822FC">
        <w:tc>
          <w:tcPr>
            <w:tcW w:w="0" w:type="auto"/>
            <w:shd w:val="clear" w:color="auto" w:fill="E1E3F2"/>
          </w:tcPr>
          <w:p w:rsidR="0022166A" w:rsidRDefault="0022166A" w:rsidP="00051F5F">
            <w:pPr>
              <w:pStyle w:val="TabletextrowsAgency"/>
            </w:pPr>
            <w:r w:rsidRPr="008336F4">
              <w:t>930-951</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DC1B98">
            <w:pPr>
              <w:pStyle w:val="TabletextrowsAgency"/>
              <w:jc w:val="both"/>
            </w:pPr>
            <w:r w:rsidRPr="008336F4">
              <w:t>The first paragraphs on raw materials, although accurate from the development and authorisation point of view</w:t>
            </w:r>
            <w:r>
              <w:t>,</w:t>
            </w:r>
            <w:r w:rsidRPr="008336F4">
              <w:t xml:space="preserve"> should not appear here as it is clearly not the responsibilities of the manufacturer "to insure the suitability</w:t>
            </w:r>
            <w:r>
              <w:t>…”.</w:t>
            </w:r>
          </w:p>
          <w:p w:rsidR="0022166A" w:rsidRDefault="0022166A" w:rsidP="00DC1B98">
            <w:pPr>
              <w:pStyle w:val="TabletextrowsAgency"/>
              <w:jc w:val="both"/>
            </w:pPr>
            <w:r>
              <w:t>Indeed, according to both A</w:t>
            </w:r>
            <w:r w:rsidRPr="008336F4">
              <w:t>nnex 1, part IV of D</w:t>
            </w:r>
            <w:r>
              <w:t>ir. 2001/83 and the EP General C</w:t>
            </w:r>
            <w:r w:rsidRPr="008336F4">
              <w:t xml:space="preserve">hapter on raw materials, it is the responsibility of the sponsor to identify and set the quality specifications for </w:t>
            </w:r>
            <w:r>
              <w:t xml:space="preserve">raw materials (be they critical). </w:t>
            </w:r>
          </w:p>
          <w:p w:rsidR="0022166A" w:rsidRDefault="0022166A" w:rsidP="00DC1B98">
            <w:pPr>
              <w:pStyle w:val="TabletextrowsAgency"/>
              <w:jc w:val="both"/>
            </w:pPr>
            <w:r w:rsidRPr="008336F4">
              <w:t xml:space="preserve">The manufacturer, according to the </w:t>
            </w:r>
            <w:r>
              <w:t>GMP rules, should apply what has been laid down and authorised in the MA or</w:t>
            </w:r>
            <w:r w:rsidRPr="008336F4">
              <w:t xml:space="preserve"> CTA dossier and in no way should take any responsi</w:t>
            </w:r>
            <w:r>
              <w:t>bility on those raw materials.</w:t>
            </w:r>
          </w:p>
          <w:p w:rsidR="0022166A" w:rsidRDefault="0022166A" w:rsidP="00DC1B98">
            <w:pPr>
              <w:pStyle w:val="TabletextrowsAgency"/>
              <w:jc w:val="both"/>
            </w:pPr>
          </w:p>
          <w:p w:rsidR="0022166A" w:rsidRPr="00755DCB" w:rsidRDefault="0022166A" w:rsidP="00DC1B98">
            <w:pPr>
              <w:pStyle w:val="TabletextrowsAgency"/>
              <w:jc w:val="both"/>
              <w:rPr>
                <w:b/>
              </w:rPr>
            </w:pPr>
            <w:r w:rsidRPr="00755DCB">
              <w:rPr>
                <w:b/>
              </w:rPr>
              <w:t xml:space="preserve">Proposed change (if any): </w:t>
            </w:r>
          </w:p>
          <w:p w:rsidR="0022166A" w:rsidRDefault="0022166A" w:rsidP="00DC1B98">
            <w:pPr>
              <w:pStyle w:val="TabletextrowsAgency"/>
              <w:jc w:val="both"/>
            </w:pPr>
            <w:r>
              <w:t>To delete lines 931-933 and replace them by lines 944 up to “with the supplier" in line 946.</w:t>
            </w:r>
          </w:p>
          <w:p w:rsidR="0022166A" w:rsidRDefault="0022166A" w:rsidP="00DC1B98">
            <w:pPr>
              <w:pStyle w:val="TabletextrowsAgency"/>
              <w:jc w:val="both"/>
            </w:pPr>
            <w:r>
              <w:t xml:space="preserve">Continue with the text from lines 934- until "grade are available" in line 938 and go to:  "It is the responsibility of the sponsor or marketing authorisation holder to establish quality requirements for raw materials according to the specifications declared in the dossier (CTA or MA)”. </w:t>
            </w:r>
          </w:p>
          <w:p w:rsidR="0022166A" w:rsidRDefault="0022166A" w:rsidP="00DC1B98">
            <w:pPr>
              <w:pStyle w:val="TabletextrowsAgency"/>
              <w:jc w:val="both"/>
            </w:pPr>
            <w:r>
              <w:t>Delete lines 938-951.</w:t>
            </w:r>
          </w:p>
          <w:p w:rsidR="00143BA0" w:rsidRDefault="00143BA0" w:rsidP="00DC1B98">
            <w:pPr>
              <w:pStyle w:val="TabletextrowsAgency"/>
              <w:jc w:val="both"/>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t>968-974</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5F2D93">
            <w:pPr>
              <w:pStyle w:val="TabletextrowsAgency"/>
              <w:jc w:val="both"/>
            </w:pPr>
            <w:r>
              <w:t xml:space="preserve">It is stated that “critical raw materials in the storage area should be appropriately labelled…. “. </w:t>
            </w:r>
          </w:p>
          <w:p w:rsidR="0022166A" w:rsidRDefault="0022166A" w:rsidP="005F2D93">
            <w:pPr>
              <w:pStyle w:val="TabletextrowsAgency"/>
              <w:jc w:val="both"/>
            </w:pPr>
            <w:r>
              <w:t xml:space="preserve">According to GMP, any material stored in a storage area should be well identified and properly labelled. It is also assumed that the label affixed by the supplier will be bearing the requested information. It is proposed to clarify this paragraph. </w:t>
            </w:r>
          </w:p>
          <w:p w:rsidR="005F0B29" w:rsidRDefault="005F0B29" w:rsidP="005F2D93">
            <w:pPr>
              <w:pStyle w:val="TabletextrowsAgency"/>
              <w:jc w:val="both"/>
            </w:pPr>
          </w:p>
          <w:p w:rsidR="0022166A" w:rsidRPr="0052515F" w:rsidRDefault="0022166A" w:rsidP="005F2D93">
            <w:pPr>
              <w:pStyle w:val="TabletextrowsAgency"/>
              <w:jc w:val="both"/>
              <w:rPr>
                <w:b/>
              </w:rPr>
            </w:pPr>
            <w:r w:rsidRPr="00755DCB">
              <w:rPr>
                <w:b/>
              </w:rPr>
              <w:t xml:space="preserve">Proposed change (if any): </w:t>
            </w:r>
            <w:r>
              <w:rPr>
                <w:b/>
              </w:rPr>
              <w:t>Suggested text is underlined</w:t>
            </w:r>
          </w:p>
          <w:p w:rsidR="0022166A" w:rsidRDefault="0022166A" w:rsidP="005F2D93">
            <w:pPr>
              <w:pStyle w:val="TabletextrowsAgency"/>
              <w:jc w:val="both"/>
            </w:pPr>
            <w:r>
              <w:t>“</w:t>
            </w:r>
            <w:r w:rsidRPr="005F2D93">
              <w:rPr>
                <w:u w:val="single"/>
              </w:rPr>
              <w:t>Raw materials in the storage area should be appropriately labelled. Upon reception and before storage manufacturer should ensure that the following information appear on the label and should complete them accordingly</w:t>
            </w:r>
            <w:r>
              <w:t xml:space="preserve">:” </w:t>
            </w:r>
          </w:p>
          <w:p w:rsidR="0022166A" w:rsidRDefault="0022166A" w:rsidP="005F2D93">
            <w:pPr>
              <w:pStyle w:val="TabletextrowsAgency"/>
              <w:jc w:val="both"/>
            </w:pPr>
            <w:r>
              <w:t>And continue with lines 970-974.</w:t>
            </w:r>
          </w:p>
          <w:p w:rsidR="00143BA0" w:rsidRDefault="00143BA0" w:rsidP="005F2D93">
            <w:pPr>
              <w:pStyle w:val="TabletextrowsAgency"/>
              <w:jc w:val="both"/>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4E7A6D" w:rsidRDefault="0022166A" w:rsidP="00051F5F">
            <w:pPr>
              <w:pStyle w:val="TabletextrowsAgency"/>
            </w:pPr>
            <w:r>
              <w:t>981-986</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6262CC">
            <w:pPr>
              <w:pStyle w:val="TabletextrowsAgency"/>
              <w:jc w:val="both"/>
            </w:pPr>
            <w:r>
              <w:t>Regarding starting materials for ATMP, it is reminded that they are not only from human tissues and cells covered by directive 2004/23. They could also be derived from human blood and are covered by Dir. 2002/98.</w:t>
            </w:r>
          </w:p>
          <w:p w:rsidR="0022166A" w:rsidRDefault="0022166A" w:rsidP="006262CC">
            <w:pPr>
              <w:pStyle w:val="TabletextrowsAgency"/>
              <w:jc w:val="both"/>
            </w:pPr>
            <w:r>
              <w:t>According to articles 15 and 22 of Regulation 1394/2007, the requirements for donation, testing and storage should be adapted to the regulatory status of the concerned starting material. It is proposed to clarify the paragraph on this aspect, so as not to exclude blood components as possible starting material.</w:t>
            </w:r>
          </w:p>
          <w:p w:rsidR="0022166A" w:rsidRDefault="0022166A" w:rsidP="006262CC">
            <w:pPr>
              <w:pStyle w:val="TabletextrowsAgency"/>
              <w:jc w:val="both"/>
            </w:pPr>
          </w:p>
          <w:p w:rsidR="0022166A" w:rsidRPr="0052515F" w:rsidRDefault="0022166A" w:rsidP="009D434C">
            <w:pPr>
              <w:pStyle w:val="TabletextrowsAgency"/>
              <w:jc w:val="both"/>
              <w:rPr>
                <w:b/>
              </w:rPr>
            </w:pPr>
            <w:r w:rsidRPr="00755DCB">
              <w:rPr>
                <w:b/>
              </w:rPr>
              <w:t xml:space="preserve">Proposed change (if any): </w:t>
            </w:r>
            <w:r>
              <w:rPr>
                <w:b/>
              </w:rPr>
              <w:t>Suggested text is underlined</w:t>
            </w:r>
          </w:p>
          <w:p w:rsidR="0022166A" w:rsidRDefault="0022166A" w:rsidP="009D434C">
            <w:pPr>
              <w:pStyle w:val="TabletextrowsAgency"/>
              <w:jc w:val="both"/>
            </w:pPr>
            <w:r>
              <w:t>After the first sentence in line 981-9</w:t>
            </w:r>
            <w:r w:rsidR="00D627BD">
              <w:t>82, add the following sentence:</w:t>
            </w:r>
            <w:r>
              <w:t>”</w:t>
            </w:r>
            <w:r w:rsidRPr="009D434C">
              <w:rPr>
                <w:u w:val="single"/>
              </w:rPr>
              <w:t>Starting materials from blood component should be in accordance with Directive 2002/98/EC</w:t>
            </w:r>
            <w:r>
              <w:t xml:space="preserve">”. </w:t>
            </w:r>
          </w:p>
          <w:p w:rsidR="0022166A" w:rsidRDefault="0022166A" w:rsidP="00051F5F">
            <w:pPr>
              <w:pStyle w:val="TabletextrowsAgency"/>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t>1020-1026</w:t>
            </w:r>
          </w:p>
        </w:tc>
        <w:tc>
          <w:tcPr>
            <w:tcW w:w="0" w:type="auto"/>
            <w:shd w:val="clear" w:color="auto" w:fill="E1E3F2"/>
          </w:tcPr>
          <w:p w:rsidR="0022166A" w:rsidRDefault="0022166A" w:rsidP="00051F5F">
            <w:pPr>
              <w:pStyle w:val="TabletextrowsAgency"/>
            </w:pPr>
          </w:p>
        </w:tc>
        <w:tc>
          <w:tcPr>
            <w:tcW w:w="0" w:type="auto"/>
            <w:shd w:val="clear" w:color="auto" w:fill="E1E3F2"/>
          </w:tcPr>
          <w:p w:rsidR="0022166A" w:rsidRDefault="0022166A" w:rsidP="00F57539">
            <w:pPr>
              <w:pStyle w:val="TabletextrowsAgency"/>
              <w:jc w:val="both"/>
            </w:pPr>
            <w:r>
              <w:t xml:space="preserve">In line with previous comments on labelling of raw materials (Lines 968-974), it is proposed to re-organise the paragraph accordingly. For starting materials such as cell, tissues or blood components, they will be delivered with a duly conformed label as imposed by the relevant directive. </w:t>
            </w:r>
          </w:p>
          <w:p w:rsidR="0022166A" w:rsidRDefault="0022166A" w:rsidP="00051F5F">
            <w:pPr>
              <w:pStyle w:val="TabletextrowsAgency"/>
            </w:pPr>
          </w:p>
          <w:p w:rsidR="0022166A" w:rsidRPr="0052515F" w:rsidRDefault="0022166A" w:rsidP="00F57539">
            <w:pPr>
              <w:pStyle w:val="TabletextrowsAgency"/>
              <w:jc w:val="both"/>
              <w:rPr>
                <w:b/>
              </w:rPr>
            </w:pPr>
            <w:r w:rsidRPr="00755DCB">
              <w:rPr>
                <w:b/>
              </w:rPr>
              <w:t xml:space="preserve">Proposed change (if any): </w:t>
            </w:r>
            <w:r>
              <w:rPr>
                <w:b/>
              </w:rPr>
              <w:t>Suggested text is underlined</w:t>
            </w:r>
          </w:p>
          <w:p w:rsidR="0022166A" w:rsidRDefault="0022166A" w:rsidP="00F57539">
            <w:pPr>
              <w:pStyle w:val="TabletextrowsAgency"/>
              <w:jc w:val="both"/>
            </w:pPr>
            <w:r>
              <w:t>Lines 1020-1026 should read: “</w:t>
            </w:r>
            <w:r w:rsidRPr="00F57539">
              <w:rPr>
                <w:u w:val="single"/>
              </w:rPr>
              <w:t>Starting materials in the storage area should be appropriately labelled. Upon reception and before storage manufacturer should ensure that the label is conforming to the relevant directives. The label should, at least, bear the information relevant for traceability and be completed, where relevant, with the following information:</w:t>
            </w:r>
            <w:r>
              <w:t xml:space="preserve">” </w:t>
            </w:r>
          </w:p>
          <w:p w:rsidR="0022166A" w:rsidRDefault="0022166A" w:rsidP="00F57539">
            <w:pPr>
              <w:pStyle w:val="TabletextrowsAgency"/>
              <w:jc w:val="both"/>
            </w:pPr>
            <w:r>
              <w:t xml:space="preserve"> And continue with lines 970-974.</w:t>
            </w:r>
          </w:p>
          <w:p w:rsidR="00143BA0" w:rsidRDefault="00143BA0" w:rsidP="00F57539">
            <w:pPr>
              <w:pStyle w:val="TabletextrowsAgency"/>
              <w:jc w:val="both"/>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Default="0022166A" w:rsidP="00051F5F">
            <w:pPr>
              <w:pStyle w:val="TabletextrowsAgency"/>
            </w:pPr>
            <w:r>
              <w:t>1030-1042</w:t>
            </w:r>
          </w:p>
        </w:tc>
        <w:tc>
          <w:tcPr>
            <w:tcW w:w="0" w:type="auto"/>
            <w:shd w:val="clear" w:color="auto" w:fill="E1E3F2"/>
          </w:tcPr>
          <w:p w:rsidR="0022166A" w:rsidRPr="00042EF9" w:rsidRDefault="0022166A" w:rsidP="00051F5F">
            <w:pPr>
              <w:pStyle w:val="TabletextrowsAgency"/>
              <w:rPr>
                <w:highlight w:val="yellow"/>
              </w:rPr>
            </w:pPr>
          </w:p>
        </w:tc>
        <w:tc>
          <w:tcPr>
            <w:tcW w:w="0" w:type="auto"/>
            <w:shd w:val="clear" w:color="auto" w:fill="E1E3F2"/>
          </w:tcPr>
          <w:p w:rsidR="0022166A" w:rsidRDefault="0022166A" w:rsidP="00E8608C">
            <w:pPr>
              <w:pStyle w:val="TabletextrowsAgency"/>
              <w:jc w:val="both"/>
            </w:pPr>
            <w:r>
              <w:t xml:space="preserve">This paragraph is not clear enough as regards the “initial processing steps of the starting materials”, as there may be some minimal manipulations which could be carried out, by the Tissue or Cell establishments, before considering that the starting material is entering the manufacturing process. As such there is no reason to consider that the starting material is always the immediate sampling/biopsy from the tissue or cell donor/patient. It is the responsibility of the sponsor (or the marketing authorisation holder) to define the “starting material” that will enter the manufacturing process. If there are some processing steps (not substantial manipulations) to be carried out immediately after sampling or prior to shipment to the manufacturing site, this has to described and authorised in the clinical trial authorisation or marketing authorisation dossier. By imposing in lines 1030-1032 that “initial processing steps are manufacturing activities…” seems not to be in line with the flexibility approach. </w:t>
            </w:r>
          </w:p>
          <w:p w:rsidR="005F0B29" w:rsidRDefault="005F0B29" w:rsidP="00E8608C">
            <w:pPr>
              <w:pStyle w:val="TabletextrowsAgency"/>
              <w:jc w:val="both"/>
            </w:pPr>
          </w:p>
          <w:p w:rsidR="0022166A" w:rsidRPr="0052515F" w:rsidRDefault="0022166A" w:rsidP="00873230">
            <w:pPr>
              <w:pStyle w:val="TabletextrowsAgency"/>
              <w:jc w:val="both"/>
              <w:rPr>
                <w:b/>
              </w:rPr>
            </w:pPr>
            <w:r w:rsidRPr="00755DCB">
              <w:rPr>
                <w:b/>
              </w:rPr>
              <w:t xml:space="preserve">Proposed change (if any): </w:t>
            </w:r>
            <w:r>
              <w:rPr>
                <w:b/>
              </w:rPr>
              <w:t>Suggested text is underlined</w:t>
            </w:r>
          </w:p>
          <w:p w:rsidR="0022166A" w:rsidRDefault="0022166A" w:rsidP="00E8608C">
            <w:pPr>
              <w:pStyle w:val="TabletextrowsAgency"/>
              <w:jc w:val="both"/>
            </w:pPr>
            <w:r>
              <w:t xml:space="preserve">Lines 1030-1042 should be amended as follows: </w:t>
            </w:r>
          </w:p>
          <w:p w:rsidR="0022166A" w:rsidRDefault="0022166A" w:rsidP="00E8608C">
            <w:pPr>
              <w:pStyle w:val="TabletextrowsAgency"/>
              <w:jc w:val="both"/>
            </w:pPr>
            <w:r>
              <w:t>Delete Line 1030 and replace by "</w:t>
            </w:r>
            <w:r w:rsidRPr="00873230">
              <w:rPr>
                <w:u w:val="single"/>
              </w:rPr>
              <w:t xml:space="preserve">Depending on the characteristics and definition of the declared starting material for the manufacture process, there may be some initial processing steps on the initial </w:t>
            </w:r>
            <w:r>
              <w:rPr>
                <w:u w:val="single"/>
              </w:rPr>
              <w:t>biopsy</w:t>
            </w:r>
            <w:r w:rsidRPr="00873230">
              <w:rPr>
                <w:u w:val="single"/>
              </w:rPr>
              <w:t xml:space="preserve"> which can be carried out by the tissues or cell establishment, according to Directive 2004/23. It is accepted that those steps are not performed under GMP environment and it is the overall responsibility of the manufacturer …</w:t>
            </w:r>
            <w:r>
              <w:rPr>
                <w:u w:val="single"/>
              </w:rPr>
              <w:t>”</w:t>
            </w:r>
            <w:r>
              <w:t xml:space="preserve">. continue on line 1036 </w:t>
            </w:r>
          </w:p>
          <w:p w:rsidR="0022166A" w:rsidRDefault="0022166A" w:rsidP="00E8608C">
            <w:pPr>
              <w:pStyle w:val="TabletextrowsAgency"/>
              <w:jc w:val="both"/>
            </w:pPr>
            <w:r>
              <w:t>Delete lines 1040-1042.</w:t>
            </w:r>
          </w:p>
          <w:p w:rsidR="00143BA0" w:rsidRDefault="00143BA0" w:rsidP="00E8608C">
            <w:pPr>
              <w:pStyle w:val="TabletextrowsAgency"/>
              <w:jc w:val="both"/>
            </w:pPr>
          </w:p>
        </w:tc>
        <w:tc>
          <w:tcPr>
            <w:tcW w:w="0" w:type="auto"/>
            <w:shd w:val="clear" w:color="auto" w:fill="E1E3F2"/>
          </w:tcPr>
          <w:p w:rsidR="0022166A" w:rsidRPr="00561BA0" w:rsidRDefault="0022166A">
            <w:pPr>
              <w:pStyle w:val="TabletextrowsAgency"/>
            </w:pPr>
          </w:p>
        </w:tc>
      </w:tr>
      <w:tr w:rsidR="0022166A" w:rsidRPr="00B822FC">
        <w:tc>
          <w:tcPr>
            <w:tcW w:w="0" w:type="auto"/>
            <w:shd w:val="clear" w:color="auto" w:fill="E1E3F2"/>
          </w:tcPr>
          <w:p w:rsidR="0022166A" w:rsidRPr="004E7A6D" w:rsidRDefault="0022166A" w:rsidP="00051F5F">
            <w:pPr>
              <w:pStyle w:val="TabletextrowsAgency"/>
            </w:pPr>
            <w:r>
              <w:t>1044-10</w:t>
            </w:r>
            <w:r w:rsidR="00E2551D">
              <w:t>5</w:t>
            </w:r>
            <w:r>
              <w:t>8</w:t>
            </w:r>
          </w:p>
        </w:tc>
        <w:tc>
          <w:tcPr>
            <w:tcW w:w="0" w:type="auto"/>
            <w:shd w:val="clear" w:color="auto" w:fill="E1E3F2"/>
          </w:tcPr>
          <w:p w:rsidR="0022166A" w:rsidRPr="00042EF9" w:rsidRDefault="0022166A" w:rsidP="00051F5F">
            <w:pPr>
              <w:pStyle w:val="TabletextrowsAgency"/>
              <w:rPr>
                <w:highlight w:val="yellow"/>
              </w:rPr>
            </w:pPr>
          </w:p>
        </w:tc>
        <w:tc>
          <w:tcPr>
            <w:tcW w:w="0" w:type="auto"/>
            <w:shd w:val="clear" w:color="auto" w:fill="E1E3F2"/>
          </w:tcPr>
          <w:p w:rsidR="0022166A" w:rsidRDefault="0022166A" w:rsidP="00873230">
            <w:pPr>
              <w:pStyle w:val="TabletextrowsAgency"/>
              <w:jc w:val="both"/>
            </w:pPr>
            <w:r>
              <w:t xml:space="preserve">The three paragraphs raise several issues for the use of xenogeneic tissues or cells. Most of them have to deal at the development level, as quality issues and should not be discussed as GMP issues. Only the points which are relevant for the GMP conditions should be discussed and clear recommendations made in terms of handling and usage of xenogeneic cells/tissues. It is indeed very likely that the aspect of animal sourcing, or breeding is not of concern for the ATMP manufacturers that are supposed to use only cells or tissues of animal origin, either as raw material or starting material.  </w:t>
            </w:r>
          </w:p>
          <w:p w:rsidR="0022166A" w:rsidRDefault="0022166A" w:rsidP="00873230">
            <w:pPr>
              <w:pStyle w:val="TabletextrowsAgency"/>
              <w:jc w:val="both"/>
            </w:pPr>
          </w:p>
          <w:p w:rsidR="0022166A" w:rsidRPr="0052515F" w:rsidRDefault="0022166A" w:rsidP="00873230">
            <w:pPr>
              <w:pStyle w:val="TabletextrowsAgency"/>
              <w:jc w:val="both"/>
              <w:rPr>
                <w:b/>
              </w:rPr>
            </w:pPr>
            <w:r w:rsidRPr="00755DCB">
              <w:rPr>
                <w:b/>
              </w:rPr>
              <w:t xml:space="preserve">Proposed change (if any): </w:t>
            </w:r>
            <w:r>
              <w:rPr>
                <w:b/>
              </w:rPr>
              <w:t>Suggested text is underlined</w:t>
            </w:r>
          </w:p>
          <w:p w:rsidR="0022166A" w:rsidRPr="00873230" w:rsidRDefault="0022166A" w:rsidP="00873230">
            <w:pPr>
              <w:pStyle w:val="TabletextrowsAgency"/>
              <w:jc w:val="both"/>
              <w:rPr>
                <w:u w:val="single"/>
              </w:rPr>
            </w:pPr>
            <w:r>
              <w:t xml:space="preserve">Keep the first sentence in line 1044-1046, but delete the next sentences: </w:t>
            </w:r>
            <w:r w:rsidRPr="00873230">
              <w:rPr>
                <w:u w:val="single"/>
              </w:rPr>
              <w:t>"The selection of donor animals …. up to founder animals similarly should not be used"</w:t>
            </w:r>
            <w:r>
              <w:t xml:space="preserve"> and replace by "</w:t>
            </w:r>
            <w:r w:rsidRPr="00873230">
              <w:rPr>
                <w:u w:val="single"/>
              </w:rPr>
              <w:t>The selection of donor animals (including source, health status) should conform to the specification and characteristics described and approved in the clinical trial or marketing authorisation dossier</w:t>
            </w:r>
            <w:r>
              <w:rPr>
                <w:u w:val="single"/>
              </w:rPr>
              <w:t>”</w:t>
            </w:r>
            <w:r w:rsidRPr="00873230">
              <w:rPr>
                <w:u w:val="single"/>
              </w:rPr>
              <w:t xml:space="preserve">. </w:t>
            </w:r>
          </w:p>
          <w:p w:rsidR="0022166A" w:rsidRDefault="0022166A" w:rsidP="00873230">
            <w:pPr>
              <w:pStyle w:val="TabletextrowsAgency"/>
              <w:jc w:val="both"/>
            </w:pPr>
            <w:r>
              <w:t xml:space="preserve">Delete line 1053-1058. </w:t>
            </w:r>
          </w:p>
          <w:p w:rsidR="00E2551D" w:rsidRDefault="00E2551D" w:rsidP="00873230">
            <w:pPr>
              <w:pStyle w:val="TabletextrowsAgency"/>
              <w:jc w:val="both"/>
            </w:pPr>
          </w:p>
        </w:tc>
        <w:tc>
          <w:tcPr>
            <w:tcW w:w="0" w:type="auto"/>
            <w:shd w:val="clear" w:color="auto" w:fill="E1E3F2"/>
          </w:tcPr>
          <w:p w:rsidR="0022166A" w:rsidRPr="00561BA0" w:rsidRDefault="0022166A">
            <w:pPr>
              <w:pStyle w:val="TabletextrowsAgency"/>
            </w:pPr>
          </w:p>
        </w:tc>
      </w:tr>
      <w:tr w:rsidR="00E61F64" w:rsidRPr="00E2551D">
        <w:tc>
          <w:tcPr>
            <w:tcW w:w="0" w:type="auto"/>
            <w:shd w:val="clear" w:color="auto" w:fill="E1E3F2"/>
          </w:tcPr>
          <w:p w:rsidR="00E61F64" w:rsidRPr="00E2551D" w:rsidRDefault="00E61F64" w:rsidP="00051F5F">
            <w:pPr>
              <w:pStyle w:val="TabletextrowsAgency"/>
            </w:pPr>
            <w:r w:rsidRPr="00E2551D">
              <w:t>1098-1099</w:t>
            </w:r>
          </w:p>
        </w:tc>
        <w:tc>
          <w:tcPr>
            <w:tcW w:w="0" w:type="auto"/>
            <w:shd w:val="clear" w:color="auto" w:fill="E1E3F2"/>
          </w:tcPr>
          <w:p w:rsidR="00E61F64" w:rsidRPr="00E2551D" w:rsidRDefault="00E61F64" w:rsidP="00051F5F">
            <w:pPr>
              <w:pStyle w:val="TabletextrowsAgency"/>
            </w:pPr>
          </w:p>
        </w:tc>
        <w:tc>
          <w:tcPr>
            <w:tcW w:w="0" w:type="auto"/>
            <w:shd w:val="clear" w:color="auto" w:fill="E1E3F2"/>
          </w:tcPr>
          <w:p w:rsidR="00E61F64" w:rsidRPr="00E2551D" w:rsidRDefault="00E2551D" w:rsidP="00E36C06">
            <w:pPr>
              <w:pStyle w:val="TabletextrowsAgency"/>
              <w:jc w:val="both"/>
            </w:pPr>
            <w:r w:rsidRPr="00E2551D">
              <w:t xml:space="preserve">We consider excessive the requirement: </w:t>
            </w:r>
            <w:r w:rsidR="00E61F64" w:rsidRPr="00E2551D">
              <w:t>The storage temperature should be recorded continuously and, where used, the liquid nitrogen level monitored.</w:t>
            </w:r>
          </w:p>
          <w:p w:rsidR="00E2551D" w:rsidRPr="00E2551D" w:rsidRDefault="00E2551D" w:rsidP="00E36C06">
            <w:pPr>
              <w:pStyle w:val="TabletextrowsAgency"/>
              <w:jc w:val="both"/>
            </w:pPr>
          </w:p>
          <w:p w:rsidR="00E61F64" w:rsidRDefault="00E61F64" w:rsidP="00E36C06">
            <w:pPr>
              <w:pStyle w:val="TabletextrowsAgency"/>
              <w:jc w:val="both"/>
              <w:rPr>
                <w:lang w:val="en-US"/>
              </w:rPr>
            </w:pPr>
            <w:r w:rsidRPr="00E2551D">
              <w:rPr>
                <w:b/>
              </w:rPr>
              <w:t xml:space="preserve">Proposed change (if any): </w:t>
            </w:r>
            <w:r w:rsidRPr="00E2551D">
              <w:rPr>
                <w:lang w:val="en-US"/>
              </w:rPr>
              <w:t>The storage temperature should be controlled and/or routinely checked.</w:t>
            </w:r>
          </w:p>
          <w:p w:rsidR="00E2551D" w:rsidRPr="00E2551D" w:rsidRDefault="00E2551D" w:rsidP="00E36C06">
            <w:pPr>
              <w:pStyle w:val="TabletextrowsAgency"/>
              <w:jc w:val="both"/>
              <w:rPr>
                <w:b/>
              </w:rPr>
            </w:pPr>
          </w:p>
        </w:tc>
        <w:tc>
          <w:tcPr>
            <w:tcW w:w="0" w:type="auto"/>
            <w:shd w:val="clear" w:color="auto" w:fill="E1E3F2"/>
          </w:tcPr>
          <w:p w:rsidR="00E61F64" w:rsidRPr="00E2551D" w:rsidRDefault="00E61F64">
            <w:pPr>
              <w:pStyle w:val="TabletextrowsAgency"/>
            </w:pPr>
          </w:p>
        </w:tc>
      </w:tr>
      <w:tr w:rsidR="0022166A" w:rsidRPr="00B822FC">
        <w:tc>
          <w:tcPr>
            <w:tcW w:w="0" w:type="auto"/>
            <w:shd w:val="clear" w:color="auto" w:fill="E1E3F2"/>
          </w:tcPr>
          <w:p w:rsidR="0022166A" w:rsidRDefault="002D0652">
            <w:pPr>
              <w:pStyle w:val="TabletextrowsAgency"/>
            </w:pPr>
            <w:r w:rsidRPr="007E592B">
              <w:t>1135</w:t>
            </w:r>
          </w:p>
        </w:tc>
        <w:tc>
          <w:tcPr>
            <w:tcW w:w="0" w:type="auto"/>
            <w:shd w:val="clear" w:color="auto" w:fill="E1E3F2"/>
          </w:tcPr>
          <w:p w:rsidR="0022166A" w:rsidRDefault="0022166A">
            <w:pPr>
              <w:pStyle w:val="TabletextrowsAgency"/>
            </w:pPr>
          </w:p>
        </w:tc>
        <w:tc>
          <w:tcPr>
            <w:tcW w:w="0" w:type="auto"/>
            <w:shd w:val="clear" w:color="auto" w:fill="E1E3F2"/>
          </w:tcPr>
          <w:p w:rsidR="002D0652" w:rsidRDefault="002D0652" w:rsidP="002D0652">
            <w:pPr>
              <w:pStyle w:val="TabletextrowsAgency"/>
              <w:jc w:val="both"/>
            </w:pPr>
            <w:r>
              <w:t>According to the list of responsibility by the person responsible for QC (lines 1830-1846) the list of responsibility by the person responsible for manufacturing should be added.</w:t>
            </w:r>
          </w:p>
          <w:p w:rsidR="002D0652" w:rsidRDefault="002D0652" w:rsidP="002D0652">
            <w:pPr>
              <w:pStyle w:val="TabletextrowsAgency"/>
              <w:jc w:val="both"/>
            </w:pPr>
          </w:p>
          <w:p w:rsidR="002D0652" w:rsidRPr="002D0652" w:rsidRDefault="002D0652" w:rsidP="002D0652">
            <w:pPr>
              <w:pStyle w:val="TabletextrowsAgency"/>
              <w:jc w:val="both"/>
              <w:rPr>
                <w:b/>
              </w:rPr>
            </w:pPr>
            <w:r w:rsidRPr="002D0652">
              <w:rPr>
                <w:b/>
              </w:rPr>
              <w:t>Proposed change (if any):</w:t>
            </w:r>
          </w:p>
          <w:p w:rsidR="0022166A" w:rsidRDefault="002D0652" w:rsidP="002D0652">
            <w:pPr>
              <w:pStyle w:val="TabletextrowsAgency"/>
              <w:jc w:val="both"/>
            </w:pPr>
            <w:r>
              <w:t>A list of responsibility by the person responsible for manufacturing should be added.</w:t>
            </w:r>
          </w:p>
          <w:p w:rsidR="00E2551D" w:rsidRDefault="00E2551D" w:rsidP="002D0652">
            <w:pPr>
              <w:pStyle w:val="TabletextrowsAgency"/>
              <w:jc w:val="both"/>
            </w:pPr>
          </w:p>
        </w:tc>
        <w:tc>
          <w:tcPr>
            <w:tcW w:w="0" w:type="auto"/>
            <w:shd w:val="clear" w:color="auto" w:fill="E1E3F2"/>
          </w:tcPr>
          <w:p w:rsidR="0022166A" w:rsidRPr="00561BA0" w:rsidRDefault="0022166A">
            <w:pPr>
              <w:pStyle w:val="TabletextrowsAgency"/>
            </w:pPr>
          </w:p>
        </w:tc>
      </w:tr>
      <w:tr w:rsidR="002D0652" w:rsidRPr="00B822FC">
        <w:tc>
          <w:tcPr>
            <w:tcW w:w="0" w:type="auto"/>
            <w:shd w:val="clear" w:color="auto" w:fill="E1E3F2"/>
          </w:tcPr>
          <w:p w:rsidR="002D0652" w:rsidRDefault="002D0652">
            <w:pPr>
              <w:pStyle w:val="TabletextrowsAgency"/>
            </w:pPr>
            <w:r w:rsidRPr="002D0652">
              <w:t>1159-1162</w:t>
            </w:r>
          </w:p>
        </w:tc>
        <w:tc>
          <w:tcPr>
            <w:tcW w:w="0" w:type="auto"/>
            <w:shd w:val="clear" w:color="auto" w:fill="E1E3F2"/>
          </w:tcPr>
          <w:p w:rsidR="002D0652" w:rsidRDefault="002D0652">
            <w:pPr>
              <w:pStyle w:val="TabletextrowsAgency"/>
            </w:pPr>
          </w:p>
        </w:tc>
        <w:tc>
          <w:tcPr>
            <w:tcW w:w="0" w:type="auto"/>
            <w:shd w:val="clear" w:color="auto" w:fill="E1E3F2"/>
          </w:tcPr>
          <w:p w:rsidR="002D0652" w:rsidRPr="002D0652" w:rsidRDefault="002D0652" w:rsidP="002D0652">
            <w:pPr>
              <w:pStyle w:val="TabletextrowsAgency"/>
              <w:jc w:val="both"/>
            </w:pPr>
            <w:r w:rsidRPr="002D0652">
              <w:t>The QP responsibility in case of handling of deviations needs to be mentioned in this paragraph</w:t>
            </w:r>
          </w:p>
          <w:p w:rsidR="002D0652" w:rsidRPr="002D0652" w:rsidRDefault="002D0652" w:rsidP="002D0652">
            <w:pPr>
              <w:pStyle w:val="TabletextrowsAgency"/>
              <w:jc w:val="both"/>
            </w:pPr>
          </w:p>
          <w:p w:rsidR="002D0652" w:rsidRPr="002D0652" w:rsidRDefault="002D0652" w:rsidP="002D0652">
            <w:pPr>
              <w:pStyle w:val="TabletextrowsAgency"/>
              <w:jc w:val="both"/>
              <w:rPr>
                <w:b/>
              </w:rPr>
            </w:pPr>
            <w:r w:rsidRPr="002D0652">
              <w:rPr>
                <w:b/>
              </w:rPr>
              <w:t>Proposed change (if any):</w:t>
            </w:r>
            <w:r>
              <w:rPr>
                <w:b/>
              </w:rPr>
              <w:t xml:space="preserve"> Suggested text is underlined</w:t>
            </w:r>
          </w:p>
          <w:p w:rsidR="002D0652" w:rsidRDefault="002D0652" w:rsidP="002D0652">
            <w:pPr>
              <w:pStyle w:val="TabletextrowsAgency"/>
              <w:jc w:val="both"/>
            </w:pPr>
            <w:r w:rsidRPr="002D0652">
              <w:t>Please add in Line 1162: “</w:t>
            </w:r>
            <w:r w:rsidRPr="002D0652">
              <w:rPr>
                <w:u w:val="single"/>
              </w:rPr>
              <w:t>The QP should control that any deviations have been appropriately authorized before releasing the final product”</w:t>
            </w:r>
            <w:r w:rsidRPr="002D0652">
              <w:t>.</w:t>
            </w:r>
          </w:p>
          <w:p w:rsidR="00E2551D" w:rsidRDefault="00E2551D" w:rsidP="002D0652">
            <w:pPr>
              <w:pStyle w:val="TabletextrowsAgency"/>
              <w:jc w:val="both"/>
            </w:pPr>
          </w:p>
        </w:tc>
        <w:tc>
          <w:tcPr>
            <w:tcW w:w="0" w:type="auto"/>
            <w:shd w:val="clear" w:color="auto" w:fill="E1E3F2"/>
          </w:tcPr>
          <w:p w:rsidR="002D0652" w:rsidRPr="00561BA0" w:rsidRDefault="002D0652">
            <w:pPr>
              <w:pStyle w:val="TabletextrowsAgency"/>
            </w:pPr>
          </w:p>
        </w:tc>
      </w:tr>
      <w:tr w:rsidR="002D0652" w:rsidRPr="00B822FC">
        <w:tc>
          <w:tcPr>
            <w:tcW w:w="0" w:type="auto"/>
            <w:shd w:val="clear" w:color="auto" w:fill="E1E3F2"/>
          </w:tcPr>
          <w:p w:rsidR="002D0652" w:rsidRDefault="002D0652">
            <w:pPr>
              <w:pStyle w:val="TabletextrowsAgency"/>
            </w:pPr>
            <w:r w:rsidRPr="00E57ACB">
              <w:t>1186</w:t>
            </w:r>
          </w:p>
        </w:tc>
        <w:tc>
          <w:tcPr>
            <w:tcW w:w="0" w:type="auto"/>
            <w:shd w:val="clear" w:color="auto" w:fill="E1E3F2"/>
          </w:tcPr>
          <w:p w:rsidR="002D0652" w:rsidRDefault="002D0652">
            <w:pPr>
              <w:pStyle w:val="TabletextrowsAgency"/>
            </w:pPr>
          </w:p>
        </w:tc>
        <w:tc>
          <w:tcPr>
            <w:tcW w:w="0" w:type="auto"/>
            <w:shd w:val="clear" w:color="auto" w:fill="E1E3F2"/>
          </w:tcPr>
          <w:p w:rsidR="002D0652" w:rsidRPr="00E57ACB" w:rsidRDefault="002D0652" w:rsidP="002D0652">
            <w:pPr>
              <w:pStyle w:val="TabletextrowsAgency"/>
            </w:pPr>
            <w:r>
              <w:t>Typo error.</w:t>
            </w:r>
          </w:p>
          <w:p w:rsidR="002D0652" w:rsidRPr="00E57ACB" w:rsidRDefault="002D0652" w:rsidP="002D0652">
            <w:pPr>
              <w:pStyle w:val="TabletextrowsAgency"/>
            </w:pPr>
          </w:p>
          <w:p w:rsidR="002D0652" w:rsidRPr="002D0652" w:rsidRDefault="002D0652" w:rsidP="002D0652">
            <w:pPr>
              <w:pStyle w:val="TabletextrowsAgency"/>
              <w:rPr>
                <w:b/>
              </w:rPr>
            </w:pPr>
            <w:r w:rsidRPr="002D0652">
              <w:rPr>
                <w:b/>
              </w:rPr>
              <w:t>Proposed change (if any):</w:t>
            </w:r>
            <w:r w:rsidR="00A952D4">
              <w:rPr>
                <w:b/>
              </w:rPr>
              <w:t xml:space="preserve"> Suggested text is underlined</w:t>
            </w:r>
          </w:p>
          <w:p w:rsidR="002D0652" w:rsidRDefault="002D0652" w:rsidP="002D0652">
            <w:pPr>
              <w:pStyle w:val="TabletextrowsAgency"/>
            </w:pPr>
            <w:r w:rsidRPr="00823563">
              <w:t xml:space="preserve"> “The compatibility of labels </w:t>
            </w:r>
            <w:r w:rsidRPr="00A952D4">
              <w:rPr>
                <w:u w:val="single"/>
              </w:rPr>
              <w:t>with storage conditions</w:t>
            </w:r>
            <w:r w:rsidRPr="00823563">
              <w:t xml:space="preserve"> (e.g. ultra-low storage temperatures, water bath) should be verified.”</w:t>
            </w:r>
          </w:p>
          <w:p w:rsidR="00E2551D" w:rsidRDefault="00E2551D" w:rsidP="002D0652">
            <w:pPr>
              <w:pStyle w:val="TabletextrowsAgency"/>
            </w:pPr>
          </w:p>
        </w:tc>
        <w:tc>
          <w:tcPr>
            <w:tcW w:w="0" w:type="auto"/>
            <w:shd w:val="clear" w:color="auto" w:fill="E1E3F2"/>
          </w:tcPr>
          <w:p w:rsidR="002D0652" w:rsidRPr="00561BA0" w:rsidRDefault="002D0652">
            <w:pPr>
              <w:pStyle w:val="TabletextrowsAgency"/>
            </w:pPr>
          </w:p>
        </w:tc>
      </w:tr>
      <w:tr w:rsidR="002D0652" w:rsidRPr="00B822FC">
        <w:tc>
          <w:tcPr>
            <w:tcW w:w="0" w:type="auto"/>
            <w:shd w:val="clear" w:color="auto" w:fill="E1E3F2"/>
          </w:tcPr>
          <w:p w:rsidR="002D0652" w:rsidRDefault="0018101D">
            <w:pPr>
              <w:pStyle w:val="TabletextrowsAgency"/>
            </w:pPr>
            <w:r>
              <w:t>1204-1205</w:t>
            </w:r>
          </w:p>
        </w:tc>
        <w:tc>
          <w:tcPr>
            <w:tcW w:w="0" w:type="auto"/>
            <w:shd w:val="clear" w:color="auto" w:fill="E1E3F2"/>
          </w:tcPr>
          <w:p w:rsidR="002D0652" w:rsidRDefault="002D0652">
            <w:pPr>
              <w:pStyle w:val="TabletextrowsAgency"/>
            </w:pPr>
          </w:p>
        </w:tc>
        <w:tc>
          <w:tcPr>
            <w:tcW w:w="0" w:type="auto"/>
            <w:shd w:val="clear" w:color="auto" w:fill="E1E3F2"/>
          </w:tcPr>
          <w:p w:rsidR="0018101D" w:rsidRDefault="0018101D" w:rsidP="0018101D">
            <w:pPr>
              <w:pStyle w:val="TabletextrowsAgency"/>
              <w:jc w:val="both"/>
            </w:pPr>
            <w:r>
              <w:t xml:space="preserve">To have more clarification it should be explained that this paragraph is about the manufacture and qualification/release criteria of the gases used (ID, purity, impurities), as defined in the Ph. Eur. monographs, not about the safety implications of the gases when used, which is explained in the following paragraph or by other process steps.  </w:t>
            </w:r>
          </w:p>
          <w:p w:rsid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p>
          <w:p w:rsidR="002D0652" w:rsidRDefault="0018101D" w:rsidP="0018101D">
            <w:pPr>
              <w:pStyle w:val="TabletextrowsAgency"/>
              <w:jc w:val="both"/>
            </w:pPr>
            <w:r>
              <w:t>Gasses that come in to contact with the product during processing should be compliant with the European Pharmacopeia in regard to manufacturing and Qualification and release criteria (ID, Purity, impurities).</w:t>
            </w:r>
          </w:p>
          <w:p w:rsidR="00E2551D" w:rsidRDefault="00E2551D" w:rsidP="0018101D">
            <w:pPr>
              <w:pStyle w:val="TabletextrowsAgency"/>
              <w:jc w:val="both"/>
            </w:pPr>
          </w:p>
        </w:tc>
        <w:tc>
          <w:tcPr>
            <w:tcW w:w="0" w:type="auto"/>
            <w:shd w:val="clear" w:color="auto" w:fill="E1E3F2"/>
          </w:tcPr>
          <w:p w:rsidR="002D0652" w:rsidRPr="00561BA0" w:rsidRDefault="002D0652">
            <w:pPr>
              <w:pStyle w:val="TabletextrowsAgency"/>
            </w:pPr>
          </w:p>
        </w:tc>
      </w:tr>
      <w:tr w:rsidR="0018101D" w:rsidRPr="00B822FC">
        <w:tc>
          <w:tcPr>
            <w:tcW w:w="0" w:type="auto"/>
            <w:shd w:val="clear" w:color="auto" w:fill="E1E3F2"/>
          </w:tcPr>
          <w:p w:rsidR="0018101D" w:rsidRDefault="0018101D">
            <w:pPr>
              <w:pStyle w:val="TabletextrowsAgency"/>
            </w:pPr>
            <w:r>
              <w:t>1206-1207</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18101D">
            <w:pPr>
              <w:pStyle w:val="TabletextrowsAgency"/>
              <w:jc w:val="both"/>
            </w:pPr>
            <w:r>
              <w:t xml:space="preserve">0.22 filters are recommended by the majority of incubators’ manufacturers to prevent the entry of particles with the gasses before HEPA-filtering them. </w:t>
            </w:r>
          </w:p>
          <w:p w:rsid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p>
          <w:p w:rsidR="0018101D" w:rsidRDefault="0018101D" w:rsidP="00FE3B52">
            <w:pPr>
              <w:pStyle w:val="TabletextrowsAgency"/>
              <w:jc w:val="both"/>
            </w:pPr>
            <w:r w:rsidRPr="00B00BA3">
              <w:t>Gasses taken into the aseptic work place or that come into</w:t>
            </w:r>
            <w:r>
              <w:t xml:space="preserve"> direct</w:t>
            </w:r>
            <w:r w:rsidRPr="00B00BA3">
              <w:t xml:space="preserve"> contact with the product should be passed through </w:t>
            </w:r>
            <w:r w:rsidRPr="00823563">
              <w:rPr>
                <w:strike/>
              </w:rPr>
              <w:t>micro-organism retentive</w:t>
            </w:r>
            <w:r w:rsidRPr="00B00BA3">
              <w:t xml:space="preserve"> </w:t>
            </w:r>
            <w:r w:rsidR="00FE3B52">
              <w:t>a</w:t>
            </w:r>
            <w:r>
              <w:t xml:space="preserve"> </w:t>
            </w:r>
            <w:r w:rsidRPr="00B00BA3">
              <w:t>filter</w:t>
            </w:r>
            <w:r w:rsidR="00FE3B52">
              <w:t xml:space="preserve"> to preserve the aseptic conditions</w:t>
            </w:r>
            <w:r w:rsidRPr="00B00BA3">
              <w:t>.</w:t>
            </w:r>
            <w:r>
              <w:t>”</w:t>
            </w:r>
          </w:p>
          <w:p w:rsidR="00A7495A" w:rsidRDefault="00A7495A" w:rsidP="00FE3B52">
            <w:pPr>
              <w:pStyle w:val="TabletextrowsAgency"/>
              <w:jc w:val="both"/>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BC08F9">
              <w:t>1216-1217</w:t>
            </w:r>
          </w:p>
        </w:tc>
        <w:tc>
          <w:tcPr>
            <w:tcW w:w="0" w:type="auto"/>
            <w:shd w:val="clear" w:color="auto" w:fill="E1E3F2"/>
          </w:tcPr>
          <w:p w:rsidR="0018101D" w:rsidRDefault="0018101D">
            <w:pPr>
              <w:pStyle w:val="TabletextrowsAgency"/>
            </w:pPr>
          </w:p>
        </w:tc>
        <w:tc>
          <w:tcPr>
            <w:tcW w:w="0" w:type="auto"/>
            <w:shd w:val="clear" w:color="auto" w:fill="E1E3F2"/>
          </w:tcPr>
          <w:p w:rsidR="0018101D" w:rsidRPr="0018101D" w:rsidRDefault="0018101D" w:rsidP="0018101D">
            <w:pPr>
              <w:pStyle w:val="TabletextrowsAgency"/>
              <w:jc w:val="both"/>
            </w:pPr>
            <w:r w:rsidRPr="0018101D">
              <w:t>The current wording may mislead the reader.</w:t>
            </w:r>
          </w:p>
          <w:p w:rsidR="0018101D" w:rsidRP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p>
          <w:p w:rsidR="0018101D" w:rsidRDefault="0018101D" w:rsidP="0018101D">
            <w:pPr>
              <w:pStyle w:val="TabletextrowsAgency"/>
              <w:jc w:val="both"/>
            </w:pPr>
            <w:r w:rsidRPr="0018101D">
              <w:t>Special precautions should be ta</w:t>
            </w:r>
            <w:r>
              <w:t>ken to avoid mixing of autologou</w:t>
            </w:r>
            <w:r w:rsidRPr="0018101D">
              <w:t>s materials from different donors or other dedicated material.</w:t>
            </w:r>
          </w:p>
          <w:p w:rsidR="00A7495A" w:rsidRDefault="00A7495A" w:rsidP="0018101D">
            <w:pPr>
              <w:pStyle w:val="TabletextrowsAgency"/>
              <w:jc w:val="both"/>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BC08F9">
              <w:t>1224</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18101D">
            <w:pPr>
              <w:pStyle w:val="TabletextrowsAgency"/>
              <w:jc w:val="both"/>
            </w:pPr>
            <w:r>
              <w:t>As this paragraph is about prevention of cross-contamination and sterilisation does not prevent cross-contamination this sentence can be deleted.</w:t>
            </w:r>
          </w:p>
          <w:p w:rsidR="0018101D" w:rsidRDefault="0018101D" w:rsidP="0018101D">
            <w:pPr>
              <w:pStyle w:val="TabletextrowsAgency"/>
              <w:jc w:val="both"/>
            </w:pPr>
          </w:p>
          <w:p w:rsidR="0018101D" w:rsidRPr="0018101D" w:rsidRDefault="0018101D" w:rsidP="0018101D">
            <w:pPr>
              <w:pStyle w:val="TabletextrowsAgency"/>
              <w:jc w:val="both"/>
              <w:rPr>
                <w:b/>
              </w:rPr>
            </w:pPr>
            <w:r w:rsidRPr="0018101D">
              <w:rPr>
                <w:b/>
              </w:rPr>
              <w:t>Proposed change (if any):</w:t>
            </w:r>
          </w:p>
          <w:p w:rsidR="0018101D" w:rsidRDefault="0018101D" w:rsidP="0018101D">
            <w:pPr>
              <w:pStyle w:val="TabletextrowsAgency"/>
              <w:jc w:val="both"/>
            </w:pPr>
            <w:r>
              <w:t>Delete sentence which starts in line 1224 and ends in line 1226.</w:t>
            </w:r>
          </w:p>
          <w:p w:rsidR="00A7495A" w:rsidRDefault="00A7495A" w:rsidP="0018101D">
            <w:pPr>
              <w:pStyle w:val="TabletextrowsAgency"/>
              <w:jc w:val="both"/>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Pr="0018101D" w:rsidRDefault="0018101D">
            <w:pPr>
              <w:pStyle w:val="TabletextrowsAgency"/>
            </w:pPr>
            <w:r>
              <w:t>1244</w:t>
            </w:r>
            <w:r w:rsidRPr="0018101D">
              <w:t>-1245</w:t>
            </w:r>
          </w:p>
        </w:tc>
        <w:tc>
          <w:tcPr>
            <w:tcW w:w="0" w:type="auto"/>
            <w:shd w:val="clear" w:color="auto" w:fill="E1E3F2"/>
          </w:tcPr>
          <w:p w:rsidR="0018101D" w:rsidRDefault="0018101D" w:rsidP="009A4072">
            <w:pPr>
              <w:pStyle w:val="TabletextrowsAgency"/>
              <w:jc w:val="both"/>
            </w:pPr>
          </w:p>
        </w:tc>
        <w:tc>
          <w:tcPr>
            <w:tcW w:w="0" w:type="auto"/>
            <w:shd w:val="clear" w:color="auto" w:fill="E1E3F2"/>
          </w:tcPr>
          <w:p w:rsidR="0018101D" w:rsidRDefault="0018101D" w:rsidP="009A4072">
            <w:pPr>
              <w:pStyle w:val="TabletextrowsAgency"/>
              <w:jc w:val="both"/>
            </w:pPr>
            <w:r>
              <w:t xml:space="preserve">Not only </w:t>
            </w:r>
            <w:r w:rsidRPr="00BC08F9">
              <w:t>for autologo</w:t>
            </w:r>
            <w:r>
              <w:t>us but also for allogeneic products the risk for cross-contamination needs to be covered.</w:t>
            </w:r>
          </w:p>
          <w:p w:rsidR="0018101D" w:rsidRDefault="0018101D" w:rsidP="009A4072">
            <w:pPr>
              <w:pStyle w:val="TabletextrowsAgency"/>
              <w:jc w:val="both"/>
            </w:pPr>
          </w:p>
          <w:p w:rsidR="0018101D" w:rsidRPr="0018101D" w:rsidRDefault="0018101D" w:rsidP="009A4072">
            <w:pPr>
              <w:pStyle w:val="TabletextrowsAgency"/>
              <w:jc w:val="both"/>
              <w:rPr>
                <w:b/>
              </w:rPr>
            </w:pPr>
            <w:r w:rsidRPr="0018101D">
              <w:rPr>
                <w:b/>
              </w:rPr>
              <w:t>Proposed change (if any):</w:t>
            </w:r>
          </w:p>
          <w:p w:rsidR="0018101D" w:rsidRDefault="0018101D" w:rsidP="009A4072">
            <w:pPr>
              <w:pStyle w:val="TabletextrowsAgency"/>
              <w:jc w:val="both"/>
            </w:pPr>
            <w:r>
              <w:t>Sentence which begins in line 1244 and ends in line 1245 can be deleted.</w:t>
            </w:r>
          </w:p>
          <w:p w:rsidR="00A7495A" w:rsidRDefault="00A7495A" w:rsidP="009A4072">
            <w:pPr>
              <w:pStyle w:val="TabletextrowsAgency"/>
              <w:jc w:val="both"/>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9A4072">
            <w:pPr>
              <w:pStyle w:val="TabletextrowsAgency"/>
            </w:pPr>
            <w:r w:rsidRPr="00503DA0">
              <w:t>1280-1282</w:t>
            </w:r>
          </w:p>
        </w:tc>
        <w:tc>
          <w:tcPr>
            <w:tcW w:w="0" w:type="auto"/>
            <w:shd w:val="clear" w:color="auto" w:fill="E1E3F2"/>
          </w:tcPr>
          <w:p w:rsidR="0018101D" w:rsidRDefault="0018101D">
            <w:pPr>
              <w:pStyle w:val="TabletextrowsAgency"/>
            </w:pPr>
          </w:p>
        </w:tc>
        <w:tc>
          <w:tcPr>
            <w:tcW w:w="0" w:type="auto"/>
            <w:shd w:val="clear" w:color="auto" w:fill="E1E3F2"/>
          </w:tcPr>
          <w:p w:rsidR="009A4072" w:rsidRDefault="009A4072" w:rsidP="009A4072">
            <w:pPr>
              <w:pStyle w:val="TabletextrowsAgency"/>
              <w:jc w:val="both"/>
            </w:pPr>
            <w:r>
              <w:t xml:space="preserve">If the batches or products are completely closed and physically separated, </w:t>
            </w:r>
            <w:r w:rsidRPr="00503DA0">
              <w:t>the possible risks</w:t>
            </w:r>
            <w:r>
              <w:t xml:space="preserve"> are evaluated </w:t>
            </w:r>
            <w:r w:rsidRPr="00503DA0">
              <w:t>and appropriate measures to avoid mix-ups of materials</w:t>
            </w:r>
            <w:r>
              <w:t xml:space="preserve"> are </w:t>
            </w:r>
            <w:r w:rsidRPr="00503DA0">
              <w:t>implement</w:t>
            </w:r>
            <w:r>
              <w:t xml:space="preserve">ed, we consider that </w:t>
            </w:r>
            <w:r w:rsidRPr="00503DA0">
              <w:t xml:space="preserve">simultaneous incubation/storage of replication competent vectors/products based on them </w:t>
            </w:r>
            <w:r>
              <w:t xml:space="preserve">should be </w:t>
            </w:r>
            <w:r w:rsidRPr="00503DA0">
              <w:t>acceptable</w:t>
            </w:r>
            <w:r>
              <w:t>. To ask for individual equipments (incubators, ultra-freezers, etc,) might be impossible to implement in small GMP facilities.</w:t>
            </w:r>
          </w:p>
          <w:p w:rsidR="009A4072" w:rsidRDefault="009A4072" w:rsidP="009A4072">
            <w:pPr>
              <w:pStyle w:val="TabletextrowsAgency"/>
              <w:jc w:val="both"/>
            </w:pPr>
          </w:p>
          <w:p w:rsidR="009A4072" w:rsidRPr="009A4072" w:rsidRDefault="009A4072" w:rsidP="009A4072">
            <w:pPr>
              <w:pStyle w:val="TabletextrowsAgency"/>
              <w:jc w:val="both"/>
              <w:rPr>
                <w:b/>
              </w:rPr>
            </w:pPr>
            <w:r w:rsidRPr="009A4072">
              <w:rPr>
                <w:b/>
              </w:rPr>
              <w:t>Proposed change (if any):</w:t>
            </w:r>
          </w:p>
          <w:p w:rsidR="0018101D" w:rsidRDefault="009A4072" w:rsidP="009A4072">
            <w:pPr>
              <w:pStyle w:val="TabletextrowsAgency"/>
              <w:jc w:val="both"/>
            </w:pPr>
            <w:r>
              <w:t>Delete</w:t>
            </w:r>
            <w:r w:rsidRPr="00503DA0">
              <w:t xml:space="preserve"> the sentence</w:t>
            </w:r>
            <w:r>
              <w:t>.</w:t>
            </w:r>
          </w:p>
          <w:p w:rsidR="00A7495A" w:rsidRDefault="00A7495A" w:rsidP="009A4072">
            <w:pPr>
              <w:pStyle w:val="TabletextrowsAgency"/>
              <w:jc w:val="both"/>
            </w:pPr>
          </w:p>
        </w:tc>
        <w:tc>
          <w:tcPr>
            <w:tcW w:w="0" w:type="auto"/>
            <w:shd w:val="clear" w:color="auto" w:fill="E1E3F2"/>
          </w:tcPr>
          <w:p w:rsidR="0018101D" w:rsidRPr="00561BA0" w:rsidRDefault="0018101D">
            <w:pPr>
              <w:pStyle w:val="TabletextrowsAgency"/>
            </w:pPr>
          </w:p>
        </w:tc>
      </w:tr>
      <w:tr w:rsidR="00C91FC7" w:rsidRPr="00750AEE">
        <w:tc>
          <w:tcPr>
            <w:tcW w:w="0" w:type="auto"/>
            <w:shd w:val="clear" w:color="auto" w:fill="E1E3F2"/>
          </w:tcPr>
          <w:p w:rsidR="00C91FC7" w:rsidRPr="00750AEE" w:rsidRDefault="00C91FC7" w:rsidP="00750AEE">
            <w:pPr>
              <w:pStyle w:val="TabletextrowsAgency"/>
              <w:jc w:val="both"/>
            </w:pPr>
            <w:r w:rsidRPr="00750AEE">
              <w:t>1296-1298</w:t>
            </w:r>
          </w:p>
        </w:tc>
        <w:tc>
          <w:tcPr>
            <w:tcW w:w="0" w:type="auto"/>
            <w:shd w:val="clear" w:color="auto" w:fill="E1E3F2"/>
          </w:tcPr>
          <w:p w:rsidR="00C91FC7" w:rsidRPr="00750AEE" w:rsidRDefault="00C91FC7" w:rsidP="00750AEE">
            <w:pPr>
              <w:pStyle w:val="TabletextrowsAgency"/>
              <w:jc w:val="both"/>
            </w:pPr>
          </w:p>
        </w:tc>
        <w:tc>
          <w:tcPr>
            <w:tcW w:w="0" w:type="auto"/>
            <w:shd w:val="clear" w:color="auto" w:fill="E1E3F2"/>
          </w:tcPr>
          <w:p w:rsidR="00C91FC7" w:rsidRPr="00750AEE" w:rsidRDefault="00C91FC7" w:rsidP="00750AEE">
            <w:pPr>
              <w:pStyle w:val="TabletextrowsAgency"/>
              <w:jc w:val="both"/>
            </w:pPr>
            <w:r w:rsidRPr="00750AEE">
              <w:t>Sometimes it is not necessary to have multiple wrappings when you are going to sterilize the product and that impact in the quality of the product.</w:t>
            </w:r>
          </w:p>
          <w:p w:rsidR="00750AEE" w:rsidRPr="00750AEE" w:rsidRDefault="00750AEE" w:rsidP="00750AEE">
            <w:pPr>
              <w:pStyle w:val="TabletextrowsAgency"/>
              <w:jc w:val="both"/>
            </w:pPr>
          </w:p>
          <w:p w:rsidR="00C91FC7" w:rsidRPr="00750AEE" w:rsidRDefault="00C91FC7" w:rsidP="00750AEE">
            <w:pPr>
              <w:pStyle w:val="TabletextrowsAgency"/>
              <w:jc w:val="both"/>
              <w:rPr>
                <w:rFonts w:cs="Arial"/>
                <w:lang w:val="en-US" w:eastAsia="es-ES"/>
              </w:rPr>
            </w:pPr>
            <w:r w:rsidRPr="00750AEE">
              <w:rPr>
                <w:rFonts w:cs="Arial"/>
                <w:b/>
                <w:lang w:eastAsia="es-ES"/>
              </w:rPr>
              <w:t xml:space="preserve">Proposed change (if any): </w:t>
            </w:r>
            <w:r w:rsidRPr="00750AEE">
              <w:rPr>
                <w:rFonts w:cs="Arial"/>
                <w:lang w:val="en-US" w:eastAsia="es-ES"/>
              </w:rPr>
              <w:t xml:space="preserve">Sterilisation of articles and materials elsewhere is acceptable provided that there are </w:t>
            </w:r>
            <w:r w:rsidRPr="00750AEE">
              <w:rPr>
                <w:rFonts w:cs="Arial"/>
                <w:strike/>
                <w:lang w:val="en-US" w:eastAsia="es-ES"/>
              </w:rPr>
              <w:t>multiple</w:t>
            </w:r>
            <w:r w:rsidRPr="00750AEE">
              <w:rPr>
                <w:rFonts w:cs="Arial"/>
                <w:lang w:val="en-US" w:eastAsia="es-ES"/>
              </w:rPr>
              <w:t xml:space="preserve"> wrappings, as appropriate to the number of </w:t>
            </w:r>
            <w:r w:rsidRPr="00750AEE">
              <w:rPr>
                <w:rFonts w:cs="Arial"/>
                <w:u w:val="single"/>
                <w:lang w:val="en-US" w:eastAsia="es-ES"/>
              </w:rPr>
              <w:t>critical</w:t>
            </w:r>
            <w:r w:rsidRPr="00750AEE">
              <w:rPr>
                <w:rFonts w:cs="Arial"/>
                <w:lang w:val="en-US" w:eastAsia="es-ES"/>
              </w:rPr>
              <w:t xml:space="preserve"> stages of entry to the clean area, and enter through an airlock with the appropriate surface sanitization precautions</w:t>
            </w:r>
            <w:r w:rsidR="00750AEE" w:rsidRPr="00750AEE">
              <w:rPr>
                <w:rFonts w:cs="Arial"/>
                <w:lang w:val="en-US" w:eastAsia="es-ES"/>
              </w:rPr>
              <w:t>.</w:t>
            </w:r>
          </w:p>
          <w:p w:rsidR="00750AEE" w:rsidRPr="00750AEE" w:rsidRDefault="00750AEE" w:rsidP="00750AEE">
            <w:pPr>
              <w:pStyle w:val="TabletextrowsAgency"/>
              <w:jc w:val="both"/>
              <w:rPr>
                <w:rFonts w:cs="Arial"/>
                <w:b/>
                <w:lang w:val="en-US" w:eastAsia="es-ES"/>
              </w:rPr>
            </w:pPr>
          </w:p>
        </w:tc>
        <w:tc>
          <w:tcPr>
            <w:tcW w:w="0" w:type="auto"/>
            <w:shd w:val="clear" w:color="auto" w:fill="E1E3F2"/>
          </w:tcPr>
          <w:p w:rsidR="00C91FC7" w:rsidRPr="00750AEE" w:rsidRDefault="00C91FC7" w:rsidP="00750AEE">
            <w:pPr>
              <w:pStyle w:val="TabletextrowsAgency"/>
              <w:jc w:val="both"/>
            </w:pPr>
          </w:p>
        </w:tc>
      </w:tr>
      <w:tr w:rsidR="003F3BA6" w:rsidRPr="00750AEE">
        <w:tc>
          <w:tcPr>
            <w:tcW w:w="0" w:type="auto"/>
            <w:shd w:val="clear" w:color="auto" w:fill="E1E3F2"/>
          </w:tcPr>
          <w:p w:rsidR="003F3BA6" w:rsidRPr="00750AEE" w:rsidRDefault="003F3BA6" w:rsidP="00750AEE">
            <w:pPr>
              <w:pStyle w:val="TabletextrowsAgency"/>
              <w:jc w:val="both"/>
            </w:pPr>
            <w:r w:rsidRPr="00750AEE">
              <w:t>1320-1321</w:t>
            </w:r>
          </w:p>
        </w:tc>
        <w:tc>
          <w:tcPr>
            <w:tcW w:w="0" w:type="auto"/>
            <w:shd w:val="clear" w:color="auto" w:fill="E1E3F2"/>
          </w:tcPr>
          <w:p w:rsidR="003F3BA6" w:rsidRPr="00750AEE" w:rsidRDefault="003F3BA6" w:rsidP="00750AEE">
            <w:pPr>
              <w:pStyle w:val="TabletextrowsAgency"/>
              <w:jc w:val="both"/>
            </w:pPr>
          </w:p>
        </w:tc>
        <w:tc>
          <w:tcPr>
            <w:tcW w:w="0" w:type="auto"/>
            <w:shd w:val="clear" w:color="auto" w:fill="E1E3F2"/>
          </w:tcPr>
          <w:p w:rsidR="003F3BA6" w:rsidRPr="00750AEE" w:rsidRDefault="003F3BA6" w:rsidP="00750AEE">
            <w:pPr>
              <w:jc w:val="both"/>
              <w:rPr>
                <w:rFonts w:eastAsia="Times New Roman" w:cs="Arial"/>
                <w:lang w:val="en-US" w:eastAsia="es-ES"/>
              </w:rPr>
            </w:pPr>
            <w:r w:rsidRPr="00750AEE">
              <w:rPr>
                <w:rFonts w:eastAsia="Times New Roman" w:cs="Arial"/>
                <w:lang w:val="en-US" w:eastAsia="es-ES"/>
              </w:rPr>
              <w:t>The sterilisation process (es) applied should be validated and the equipment used to sterilize should include the common materials to use by the manufacturer.</w:t>
            </w:r>
          </w:p>
          <w:p w:rsidR="00750AEE" w:rsidRPr="00750AEE" w:rsidRDefault="00750AEE" w:rsidP="00750AEE">
            <w:pPr>
              <w:jc w:val="both"/>
              <w:rPr>
                <w:rFonts w:eastAsia="Times New Roman" w:cs="Arial"/>
                <w:lang w:val="en-US" w:eastAsia="es-ES"/>
              </w:rPr>
            </w:pPr>
          </w:p>
          <w:p w:rsidR="003F3BA6" w:rsidRPr="00750AEE" w:rsidRDefault="003F3BA6" w:rsidP="00750AEE">
            <w:pPr>
              <w:pStyle w:val="TabletextrowsAgency"/>
              <w:jc w:val="both"/>
              <w:rPr>
                <w:strike/>
                <w:lang w:val="en-US"/>
              </w:rPr>
            </w:pPr>
            <w:r w:rsidRPr="00750AEE">
              <w:rPr>
                <w:b/>
              </w:rPr>
              <w:t xml:space="preserve">Proposed change (if any): </w:t>
            </w:r>
            <w:r w:rsidRPr="00750AEE">
              <w:t>change the sentence. “</w:t>
            </w:r>
            <w:r w:rsidRPr="00750AEE">
              <w:rPr>
                <w:lang w:val="en-US"/>
              </w:rPr>
              <w:t xml:space="preserve">The sterilisation process (es) applied should be validated </w:t>
            </w:r>
            <w:r w:rsidRPr="00750AEE">
              <w:rPr>
                <w:u w:val="single"/>
                <w:lang w:val="en-US"/>
              </w:rPr>
              <w:t>and the equipment used to sterilize should include the common materials to use by the manufacturer.</w:t>
            </w:r>
            <w:r w:rsidR="00C66DC9" w:rsidRPr="00750AEE">
              <w:rPr>
                <w:b/>
                <w:lang w:val="en-US"/>
              </w:rPr>
              <w:t xml:space="preserve"> </w:t>
            </w:r>
            <w:r w:rsidR="00C66DC9" w:rsidRPr="00750AEE">
              <w:rPr>
                <w:strike/>
                <w:lang w:val="en-US"/>
              </w:rPr>
              <w:t>Particular attention should be paid when the adopted sterilization method is not in accordance with the European Pharmacopoeia.</w:t>
            </w:r>
          </w:p>
          <w:p w:rsidR="00750AEE" w:rsidRPr="00750AEE" w:rsidRDefault="00750AEE" w:rsidP="00750AEE">
            <w:pPr>
              <w:pStyle w:val="TabletextrowsAgency"/>
              <w:jc w:val="both"/>
              <w:rPr>
                <w:b/>
              </w:rPr>
            </w:pPr>
          </w:p>
        </w:tc>
        <w:tc>
          <w:tcPr>
            <w:tcW w:w="0" w:type="auto"/>
            <w:shd w:val="clear" w:color="auto" w:fill="E1E3F2"/>
          </w:tcPr>
          <w:p w:rsidR="003F3BA6" w:rsidRPr="00750AEE" w:rsidRDefault="003F3BA6" w:rsidP="00750AEE">
            <w:pPr>
              <w:pStyle w:val="TabletextrowsAgency"/>
              <w:jc w:val="both"/>
              <w:rPr>
                <w:lang w:val="en-US"/>
              </w:rPr>
            </w:pPr>
          </w:p>
        </w:tc>
      </w:tr>
      <w:tr w:rsidR="0018101D" w:rsidRPr="00750AEE">
        <w:tc>
          <w:tcPr>
            <w:tcW w:w="0" w:type="auto"/>
            <w:shd w:val="clear" w:color="auto" w:fill="E1E3F2"/>
          </w:tcPr>
          <w:p w:rsidR="0018101D" w:rsidRPr="00750AEE" w:rsidRDefault="009A4072">
            <w:pPr>
              <w:pStyle w:val="TabletextrowsAgency"/>
            </w:pPr>
            <w:r w:rsidRPr="00750AEE">
              <w:t>1326-1328</w:t>
            </w:r>
          </w:p>
        </w:tc>
        <w:tc>
          <w:tcPr>
            <w:tcW w:w="0" w:type="auto"/>
            <w:shd w:val="clear" w:color="auto" w:fill="E1E3F2"/>
          </w:tcPr>
          <w:p w:rsidR="0018101D" w:rsidRPr="00750AEE" w:rsidRDefault="0018101D">
            <w:pPr>
              <w:pStyle w:val="TabletextrowsAgency"/>
            </w:pPr>
          </w:p>
        </w:tc>
        <w:tc>
          <w:tcPr>
            <w:tcW w:w="0" w:type="auto"/>
            <w:shd w:val="clear" w:color="auto" w:fill="E1E3F2"/>
          </w:tcPr>
          <w:p w:rsidR="009173B2" w:rsidRPr="00750AEE" w:rsidRDefault="009173B2" w:rsidP="009173B2">
            <w:pPr>
              <w:pStyle w:val="TabletextrowsAgency"/>
            </w:pPr>
            <w:r w:rsidRPr="00750AEE">
              <w:t>The integrity of the sterilised filter must be verified by the filter manufacturer.</w:t>
            </w:r>
          </w:p>
          <w:p w:rsidR="00750AEE" w:rsidRDefault="00750AEE" w:rsidP="009173B2">
            <w:pPr>
              <w:pStyle w:val="TabletextrowsAgency"/>
            </w:pPr>
          </w:p>
          <w:p w:rsidR="009173B2" w:rsidRPr="00750AEE" w:rsidRDefault="009173B2" w:rsidP="00750AEE">
            <w:pPr>
              <w:pStyle w:val="TabletextrowsAgency"/>
              <w:jc w:val="both"/>
            </w:pPr>
            <w:r w:rsidRPr="00750AEE">
              <w:rPr>
                <w:b/>
              </w:rPr>
              <w:t>Proposed change (if any):</w:t>
            </w:r>
            <w:r w:rsidRPr="00750AEE">
              <w:t xml:space="preserve"> To eliminate the sentence “The integrity of the sterilised filter should be verified before use and should also be confirmed after use by an appropriate method (e.g. bubble point, diffusive flow or pressure hold test).”</w:t>
            </w:r>
          </w:p>
          <w:p w:rsidR="009173B2" w:rsidRPr="00750AEE" w:rsidRDefault="009173B2" w:rsidP="00487AE3">
            <w:pPr>
              <w:pStyle w:val="TabletextrowsAgency"/>
              <w:jc w:val="both"/>
            </w:pPr>
          </w:p>
        </w:tc>
        <w:tc>
          <w:tcPr>
            <w:tcW w:w="0" w:type="auto"/>
            <w:shd w:val="clear" w:color="auto" w:fill="E1E3F2"/>
          </w:tcPr>
          <w:p w:rsidR="0018101D" w:rsidRPr="00750AEE" w:rsidRDefault="0018101D">
            <w:pPr>
              <w:pStyle w:val="TabletextrowsAgency"/>
            </w:pPr>
          </w:p>
        </w:tc>
      </w:tr>
      <w:tr w:rsidR="0018101D" w:rsidRPr="00B822FC">
        <w:tc>
          <w:tcPr>
            <w:tcW w:w="0" w:type="auto"/>
            <w:shd w:val="clear" w:color="auto" w:fill="E1E3F2"/>
          </w:tcPr>
          <w:p w:rsidR="0018101D" w:rsidRDefault="00487AE3">
            <w:pPr>
              <w:pStyle w:val="TabletextrowsAgency"/>
            </w:pPr>
            <w:r>
              <w:t>1346-1352</w:t>
            </w:r>
          </w:p>
        </w:tc>
        <w:tc>
          <w:tcPr>
            <w:tcW w:w="0" w:type="auto"/>
            <w:shd w:val="clear" w:color="auto" w:fill="E1E3F2"/>
          </w:tcPr>
          <w:p w:rsidR="0018101D" w:rsidRDefault="0018101D">
            <w:pPr>
              <w:pStyle w:val="TabletextrowsAgency"/>
            </w:pPr>
          </w:p>
        </w:tc>
        <w:tc>
          <w:tcPr>
            <w:tcW w:w="0" w:type="auto"/>
            <w:shd w:val="clear" w:color="auto" w:fill="E1E3F2"/>
          </w:tcPr>
          <w:p w:rsidR="00487AE3" w:rsidRDefault="00487AE3" w:rsidP="00487AE3">
            <w:pPr>
              <w:pStyle w:val="TabletextrowsAgency"/>
            </w:pPr>
            <w:r>
              <w:t>The necessary Growth Promotion Test should be mentioned.</w:t>
            </w:r>
          </w:p>
          <w:p w:rsidR="00487AE3" w:rsidRDefault="00487AE3" w:rsidP="00487AE3">
            <w:pPr>
              <w:pStyle w:val="TabletextrowsAgency"/>
            </w:pPr>
          </w:p>
          <w:p w:rsidR="00487AE3" w:rsidRPr="00487AE3" w:rsidRDefault="00487AE3" w:rsidP="00487AE3">
            <w:pPr>
              <w:pStyle w:val="TabletextrowsAgency"/>
              <w:rPr>
                <w:b/>
              </w:rPr>
            </w:pPr>
            <w:r w:rsidRPr="00487AE3">
              <w:rPr>
                <w:b/>
              </w:rPr>
              <w:t>Proposed change (if any):</w:t>
            </w:r>
          </w:p>
          <w:p w:rsidR="0018101D" w:rsidRDefault="00487AE3" w:rsidP="00487AE3">
            <w:pPr>
              <w:pStyle w:val="TabletextrowsAgency"/>
            </w:pPr>
            <w:r>
              <w:t>In line 1348: Via the growth promotion test the suitability of the media used for the individual media fills needs to be proven.</w:t>
            </w:r>
          </w:p>
          <w:p w:rsidR="00750AEE" w:rsidRDefault="00750AEE" w:rsidP="00487AE3">
            <w:pPr>
              <w:pStyle w:val="TabletextrowsAgency"/>
            </w:pPr>
          </w:p>
        </w:tc>
        <w:tc>
          <w:tcPr>
            <w:tcW w:w="0" w:type="auto"/>
            <w:shd w:val="clear" w:color="auto" w:fill="E1E3F2"/>
          </w:tcPr>
          <w:p w:rsidR="0018101D" w:rsidRPr="00561BA0" w:rsidRDefault="0018101D">
            <w:pPr>
              <w:pStyle w:val="TabletextrowsAgency"/>
            </w:pPr>
          </w:p>
        </w:tc>
      </w:tr>
      <w:tr w:rsidR="00FE12E2" w:rsidRPr="00750AEE">
        <w:tc>
          <w:tcPr>
            <w:tcW w:w="0" w:type="auto"/>
            <w:shd w:val="clear" w:color="auto" w:fill="E1E3F2"/>
          </w:tcPr>
          <w:p w:rsidR="00FE12E2" w:rsidRPr="00750AEE" w:rsidRDefault="00A63D06" w:rsidP="00A63D06">
            <w:pPr>
              <w:pStyle w:val="TabletextrowsAgency"/>
            </w:pPr>
            <w:r w:rsidRPr="00750AEE">
              <w:t>1358</w:t>
            </w:r>
            <w:r w:rsidR="00FE12E2" w:rsidRPr="00750AEE">
              <w:t>-13</w:t>
            </w:r>
            <w:r w:rsidRPr="00750AEE">
              <w:t>60</w:t>
            </w:r>
          </w:p>
        </w:tc>
        <w:tc>
          <w:tcPr>
            <w:tcW w:w="0" w:type="auto"/>
            <w:shd w:val="clear" w:color="auto" w:fill="E1E3F2"/>
          </w:tcPr>
          <w:p w:rsidR="00FE12E2" w:rsidRPr="00750AEE" w:rsidRDefault="00FE12E2">
            <w:pPr>
              <w:pStyle w:val="TabletextrowsAgency"/>
            </w:pPr>
          </w:p>
        </w:tc>
        <w:tc>
          <w:tcPr>
            <w:tcW w:w="0" w:type="auto"/>
            <w:shd w:val="clear" w:color="auto" w:fill="E1E3F2"/>
          </w:tcPr>
          <w:p w:rsidR="00A63D06" w:rsidRDefault="00FE12E2" w:rsidP="00FE12E2">
            <w:pPr>
              <w:pStyle w:val="TabletextrowsAgency"/>
              <w:jc w:val="both"/>
            </w:pPr>
            <w:r w:rsidRPr="00750AEE">
              <w:t xml:space="preserve">We understand that if the interval between the production of two batches is more than six months </w:t>
            </w:r>
            <w:r w:rsidR="00A63D06" w:rsidRPr="00750AEE">
              <w:t>the process simulation test can be done just before the manufacturing of the second batch but why it should be necessary to be performed three consecutive runs</w:t>
            </w:r>
            <w:r w:rsidRPr="00750AEE">
              <w:t xml:space="preserve"> </w:t>
            </w:r>
            <w:r w:rsidR="00A63D06" w:rsidRPr="00750AEE">
              <w:t>if the interval between the other aseptic process simulation test is less than one year</w:t>
            </w:r>
            <w:r w:rsidR="00750AEE">
              <w:t>.</w:t>
            </w:r>
          </w:p>
          <w:p w:rsidR="00750AEE" w:rsidRPr="00750AEE" w:rsidRDefault="00750AEE" w:rsidP="00FE12E2">
            <w:pPr>
              <w:pStyle w:val="TabletextrowsAgency"/>
              <w:jc w:val="both"/>
            </w:pPr>
          </w:p>
          <w:p w:rsidR="00144D92" w:rsidRDefault="00A63D06" w:rsidP="00A63D06">
            <w:pPr>
              <w:pStyle w:val="TabletextrowsAgency"/>
              <w:jc w:val="both"/>
            </w:pPr>
            <w:r w:rsidRPr="00750AEE">
              <w:rPr>
                <w:b/>
              </w:rPr>
              <w:t>Proposed change (if any):</w:t>
            </w:r>
            <w:r w:rsidRPr="00750AEE">
              <w:t xml:space="preserve"> </w:t>
            </w:r>
            <w:r w:rsidR="00144D92">
              <w:rPr>
                <w:b/>
              </w:rPr>
              <w:t>Suggested text is underlined</w:t>
            </w:r>
          </w:p>
          <w:p w:rsidR="00FE12E2" w:rsidRPr="00750AEE" w:rsidRDefault="00A63D06" w:rsidP="00A63D06">
            <w:pPr>
              <w:pStyle w:val="TabletextrowsAgency"/>
              <w:jc w:val="both"/>
            </w:pPr>
            <w:r w:rsidRPr="00750AEE">
              <w:t>Thus, if the interval between the production of two batches is more than six months the process simulation test can be done just before the manufacturing of the second batch</w:t>
            </w:r>
            <w:r w:rsidR="00750AEE">
              <w:t xml:space="preserve"> </w:t>
            </w:r>
            <w:r w:rsidR="00750AEE" w:rsidRPr="00750AEE">
              <w:rPr>
                <w:strike/>
              </w:rPr>
              <w:t>(three consecutive runs should be performed)</w:t>
            </w:r>
            <w:r w:rsidRPr="00750AEE">
              <w:t xml:space="preserve">. </w:t>
            </w:r>
            <w:r w:rsidRPr="00750AEE">
              <w:rPr>
                <w:u w:val="single"/>
              </w:rPr>
              <w:t>The number of process simulation test that should be performed should be analyse</w:t>
            </w:r>
            <w:r w:rsidR="00750AEE">
              <w:rPr>
                <w:u w:val="single"/>
              </w:rPr>
              <w:t>d</w:t>
            </w:r>
            <w:r w:rsidRPr="00750AEE">
              <w:rPr>
                <w:u w:val="single"/>
              </w:rPr>
              <w:t xml:space="preserve"> </w:t>
            </w:r>
            <w:r w:rsidR="00750AEE">
              <w:rPr>
                <w:u w:val="single"/>
              </w:rPr>
              <w:t xml:space="preserve">through </w:t>
            </w:r>
            <w:r w:rsidRPr="00750AEE">
              <w:rPr>
                <w:u w:val="single"/>
              </w:rPr>
              <w:t xml:space="preserve">a risk assessment taking into account the time between the last aseptic process simulation test and the personnel </w:t>
            </w:r>
            <w:r w:rsidR="00750AEE" w:rsidRPr="00750AEE">
              <w:rPr>
                <w:u w:val="single"/>
              </w:rPr>
              <w:t xml:space="preserve">routinely </w:t>
            </w:r>
            <w:r w:rsidRPr="00750AEE">
              <w:rPr>
                <w:u w:val="single"/>
              </w:rPr>
              <w:t>involved in aseptic process</w:t>
            </w:r>
            <w:r w:rsidR="00750AEE">
              <w:rPr>
                <w:u w:val="single"/>
              </w:rPr>
              <w:t>es.</w:t>
            </w:r>
          </w:p>
          <w:p w:rsidR="00750AEE" w:rsidRPr="00750AEE" w:rsidRDefault="00750AEE" w:rsidP="00A63D06">
            <w:pPr>
              <w:pStyle w:val="TabletextrowsAgency"/>
              <w:jc w:val="both"/>
            </w:pPr>
          </w:p>
        </w:tc>
        <w:tc>
          <w:tcPr>
            <w:tcW w:w="0" w:type="auto"/>
            <w:shd w:val="clear" w:color="auto" w:fill="E1E3F2"/>
          </w:tcPr>
          <w:p w:rsidR="00FE12E2" w:rsidRPr="00750AEE" w:rsidRDefault="00FE12E2">
            <w:pPr>
              <w:pStyle w:val="TabletextrowsAgency"/>
              <w:rPr>
                <w:lang w:val="es-ES"/>
              </w:rPr>
            </w:pPr>
          </w:p>
        </w:tc>
      </w:tr>
      <w:tr w:rsidR="009C72D1" w:rsidRPr="00B441EA">
        <w:tc>
          <w:tcPr>
            <w:tcW w:w="0" w:type="auto"/>
            <w:shd w:val="clear" w:color="auto" w:fill="E1E3F2"/>
          </w:tcPr>
          <w:p w:rsidR="009C72D1" w:rsidRDefault="009C72D1">
            <w:pPr>
              <w:pStyle w:val="TabletextrowsAgency"/>
            </w:pPr>
            <w:r w:rsidRPr="009C72D1">
              <w:t>1381-1382</w:t>
            </w:r>
          </w:p>
        </w:tc>
        <w:tc>
          <w:tcPr>
            <w:tcW w:w="0" w:type="auto"/>
            <w:shd w:val="clear" w:color="auto" w:fill="E1E3F2"/>
          </w:tcPr>
          <w:p w:rsidR="009C72D1" w:rsidRDefault="009C72D1">
            <w:pPr>
              <w:pStyle w:val="TabletextrowsAgency"/>
            </w:pPr>
          </w:p>
        </w:tc>
        <w:tc>
          <w:tcPr>
            <w:tcW w:w="0" w:type="auto"/>
            <w:shd w:val="clear" w:color="auto" w:fill="E1E3F2"/>
          </w:tcPr>
          <w:p w:rsidR="00750AEE" w:rsidRPr="00750AEE" w:rsidRDefault="00750AEE" w:rsidP="009C72D1">
            <w:pPr>
              <w:pStyle w:val="TabletextrowsAgency"/>
              <w:jc w:val="both"/>
            </w:pPr>
            <w:r w:rsidRPr="00750AEE">
              <w:t>We consider necessary to specify that we should consult annex 12 when we use ionizing radiation to reduce the bioburden and to sterilize the final product.</w:t>
            </w:r>
          </w:p>
          <w:p w:rsidR="00750AEE" w:rsidRDefault="00750AEE" w:rsidP="009C72D1">
            <w:pPr>
              <w:pStyle w:val="TabletextrowsAgency"/>
              <w:jc w:val="both"/>
              <w:rPr>
                <w:b/>
              </w:rPr>
            </w:pPr>
          </w:p>
          <w:p w:rsidR="009C72D1" w:rsidRPr="009C72D1" w:rsidRDefault="009C72D1" w:rsidP="009C72D1">
            <w:pPr>
              <w:pStyle w:val="TabletextrowsAgency"/>
              <w:jc w:val="both"/>
              <w:rPr>
                <w:b/>
              </w:rPr>
            </w:pPr>
            <w:r w:rsidRPr="009C72D1">
              <w:rPr>
                <w:b/>
              </w:rPr>
              <w:t xml:space="preserve">Proposed change (if any): </w:t>
            </w:r>
            <w:r w:rsidR="00144D92">
              <w:rPr>
                <w:b/>
              </w:rPr>
              <w:t>Suggested text is underlined</w:t>
            </w:r>
          </w:p>
          <w:p w:rsidR="009C72D1" w:rsidRDefault="009C72D1" w:rsidP="009C72D1">
            <w:pPr>
              <w:pStyle w:val="TabletextrowsAgency"/>
              <w:jc w:val="both"/>
            </w:pPr>
            <w:r>
              <w:t xml:space="preserve">Where ionizing radiation is used </w:t>
            </w:r>
            <w:r w:rsidRPr="00144D92">
              <w:rPr>
                <w:u w:val="single"/>
              </w:rPr>
              <w:t>to reduce bioburden and to sterilize the final product</w:t>
            </w:r>
            <w:r>
              <w:t xml:space="preserve"> </w:t>
            </w:r>
            <w:r w:rsidR="00144D92">
              <w:t xml:space="preserve">in the manufacturing </w:t>
            </w:r>
            <w:r>
              <w:t xml:space="preserve">of the ATMP, Annex 12 to </w:t>
            </w:r>
            <w:r w:rsidR="00084004">
              <w:t>EudraLex</w:t>
            </w:r>
            <w:r>
              <w:t>, Volume 4, should be consulted for further guidance.</w:t>
            </w:r>
          </w:p>
          <w:p w:rsidR="00B441EA" w:rsidRPr="00B441EA" w:rsidRDefault="00B441EA" w:rsidP="00750AEE">
            <w:pPr>
              <w:jc w:val="both"/>
              <w:rPr>
                <w:lang w:val="es-ES"/>
              </w:rPr>
            </w:pPr>
          </w:p>
        </w:tc>
        <w:tc>
          <w:tcPr>
            <w:tcW w:w="0" w:type="auto"/>
            <w:shd w:val="clear" w:color="auto" w:fill="E1E3F2"/>
          </w:tcPr>
          <w:p w:rsidR="009C72D1" w:rsidRPr="00B441EA" w:rsidRDefault="009C72D1">
            <w:pPr>
              <w:pStyle w:val="TabletextrowsAgency"/>
              <w:rPr>
                <w:lang w:val="es-ES"/>
              </w:rPr>
            </w:pPr>
          </w:p>
        </w:tc>
      </w:tr>
      <w:tr w:rsidR="0018101D" w:rsidRPr="00B822FC">
        <w:tc>
          <w:tcPr>
            <w:tcW w:w="0" w:type="auto"/>
            <w:shd w:val="clear" w:color="auto" w:fill="E1E3F2"/>
          </w:tcPr>
          <w:p w:rsidR="0018101D" w:rsidRPr="00495C83" w:rsidRDefault="0018101D" w:rsidP="00051F5F">
            <w:pPr>
              <w:pStyle w:val="TabletextrowsAgency"/>
            </w:pPr>
            <w:r>
              <w:t>1459-1460</w:t>
            </w:r>
          </w:p>
        </w:tc>
        <w:tc>
          <w:tcPr>
            <w:tcW w:w="0" w:type="auto"/>
            <w:shd w:val="clear" w:color="auto" w:fill="E1E3F2"/>
          </w:tcPr>
          <w:p w:rsidR="0018101D" w:rsidRPr="00495C83" w:rsidRDefault="0018101D" w:rsidP="00051F5F">
            <w:pPr>
              <w:pStyle w:val="TabletextrowsAgency"/>
            </w:pPr>
          </w:p>
        </w:tc>
        <w:tc>
          <w:tcPr>
            <w:tcW w:w="0" w:type="auto"/>
            <w:shd w:val="clear" w:color="auto" w:fill="E1E3F2"/>
          </w:tcPr>
          <w:p w:rsidR="0018101D" w:rsidRDefault="0018101D" w:rsidP="00242B2C">
            <w:pPr>
              <w:pStyle w:val="TabletextrowsAgency"/>
              <w:jc w:val="both"/>
            </w:pPr>
            <w:r>
              <w:t xml:space="preserve">It should be distinguished between class A clean rooms and other classes A areas (BSC, isolator). It should be included that for BSCs a full re-qualification (all issues according to </w:t>
            </w:r>
            <w:r w:rsidRPr="0001298B">
              <w:t>DIN EN 12469</w:t>
            </w:r>
            <w:r>
              <w:t xml:space="preserve">) should be performed only every 12 months and not every 6 months. The manufacturers of BSC’s recommend the procedure according to </w:t>
            </w:r>
            <w:r w:rsidRPr="0001298B">
              <w:t>DIN EN 12469</w:t>
            </w:r>
            <w:r>
              <w:t xml:space="preserve"> once per year. Additional wording on BSC re-qualification is suggested. </w:t>
            </w:r>
          </w:p>
          <w:p w:rsidR="0018101D" w:rsidRDefault="0018101D" w:rsidP="00242B2C">
            <w:pPr>
              <w:pStyle w:val="TabletextrowsAgency"/>
              <w:jc w:val="both"/>
            </w:pPr>
          </w:p>
          <w:p w:rsidR="0018101D" w:rsidRPr="00D86AAD" w:rsidRDefault="0018101D" w:rsidP="00242B2C">
            <w:pPr>
              <w:pStyle w:val="TabletextrowsAgency"/>
              <w:jc w:val="both"/>
              <w:rPr>
                <w:b/>
              </w:rPr>
            </w:pPr>
            <w:r w:rsidRPr="00D86AAD">
              <w:rPr>
                <w:b/>
              </w:rPr>
              <w:t>Proposed change (if any):</w:t>
            </w:r>
            <w:r>
              <w:rPr>
                <w:b/>
              </w:rPr>
              <w:t xml:space="preserve"> Suggested text is underlined</w:t>
            </w:r>
          </w:p>
          <w:p w:rsidR="0018101D" w:rsidRDefault="0018101D" w:rsidP="00242B2C">
            <w:pPr>
              <w:pStyle w:val="TabletextrowsAgency"/>
              <w:jc w:val="both"/>
            </w:pPr>
            <w:r>
              <w:t xml:space="preserve">“In general, for clean </w:t>
            </w:r>
            <w:r w:rsidR="00084004">
              <w:t>rooms of class A</w:t>
            </w:r>
            <w:r w:rsidR="00FA24D2">
              <w:t>…</w:t>
            </w:r>
            <w:r w:rsidR="00084004">
              <w:t xml:space="preserve"> </w:t>
            </w:r>
            <w:r>
              <w:t xml:space="preserve">while </w:t>
            </w:r>
            <w:r w:rsidRPr="00242B2C">
              <w:rPr>
                <w:u w:val="single"/>
              </w:rPr>
              <w:t xml:space="preserve">for biological safety cabinets (BSC), </w:t>
            </w:r>
            <w:r>
              <w:t>B, C, and D grades….”</w:t>
            </w:r>
          </w:p>
          <w:p w:rsidR="00144D92" w:rsidRPr="00495C83" w:rsidRDefault="00144D92" w:rsidP="00242B2C">
            <w:pPr>
              <w:pStyle w:val="TabletextrowsAgency"/>
              <w:jc w:val="both"/>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Pr="00161614" w:rsidRDefault="0018101D" w:rsidP="00051F5F">
            <w:pPr>
              <w:pStyle w:val="TabletextrowsAgency"/>
            </w:pPr>
            <w:r>
              <w:t>1464-</w:t>
            </w:r>
            <w:r w:rsidRPr="00B51E2F">
              <w:t>1468</w:t>
            </w:r>
          </w:p>
        </w:tc>
        <w:tc>
          <w:tcPr>
            <w:tcW w:w="0" w:type="auto"/>
            <w:shd w:val="clear" w:color="auto" w:fill="E1E3F2"/>
          </w:tcPr>
          <w:p w:rsidR="0018101D" w:rsidRPr="00161614" w:rsidRDefault="0018101D" w:rsidP="00051F5F">
            <w:pPr>
              <w:pStyle w:val="TabletextrowsAgency"/>
            </w:pPr>
          </w:p>
        </w:tc>
        <w:tc>
          <w:tcPr>
            <w:tcW w:w="0" w:type="auto"/>
            <w:shd w:val="clear" w:color="auto" w:fill="E1E3F2"/>
          </w:tcPr>
          <w:p w:rsidR="0018101D" w:rsidRDefault="0018101D" w:rsidP="00CB4EFA">
            <w:pPr>
              <w:pStyle w:val="TabletextrowsAgency"/>
              <w:jc w:val="both"/>
            </w:pPr>
            <w:r w:rsidRPr="00B51E2F">
              <w:t>It should be made clear that the specifications for premises and equipment should indeed be defined by the manufacturer but this can only be done based on the set of specifications and product/process profile as defined in the authorisation dossier</w:t>
            </w:r>
            <w:r>
              <w:t xml:space="preserve"> </w:t>
            </w:r>
            <w:r w:rsidRPr="00B51E2F">
              <w:t>and obviously the "user specifications" set for premises and equipment should also be compatible with the intended process and quality profile to be operated in the premises.</w:t>
            </w:r>
          </w:p>
          <w:p w:rsidR="0018101D" w:rsidRDefault="0018101D" w:rsidP="00CB4EFA">
            <w:pPr>
              <w:pStyle w:val="TabletextrowsAgency"/>
              <w:jc w:val="both"/>
            </w:pPr>
          </w:p>
          <w:p w:rsidR="0018101D" w:rsidRPr="00D86AAD" w:rsidRDefault="0018101D" w:rsidP="00CB4EFA">
            <w:pPr>
              <w:pStyle w:val="TabletextrowsAgency"/>
              <w:jc w:val="both"/>
              <w:rPr>
                <w:b/>
              </w:rPr>
            </w:pPr>
            <w:r w:rsidRPr="00D86AAD">
              <w:rPr>
                <w:b/>
              </w:rPr>
              <w:t>Proposed change (if any):</w:t>
            </w:r>
            <w:r>
              <w:rPr>
                <w:b/>
              </w:rPr>
              <w:t xml:space="preserve"> Suggested text is underlined</w:t>
            </w:r>
          </w:p>
          <w:p w:rsidR="0018101D" w:rsidRDefault="0018101D" w:rsidP="00CB4EFA">
            <w:pPr>
              <w:pStyle w:val="TabletextrowsAgency"/>
              <w:jc w:val="both"/>
            </w:pPr>
            <w:r>
              <w:t xml:space="preserve">Line 1465 “The user requirement specifications should ensure……. linked to the manufacturing processes, </w:t>
            </w:r>
            <w:r w:rsidRPr="00CB4EFA">
              <w:rPr>
                <w:u w:val="single"/>
              </w:rPr>
              <w:t>as defined in the MAA</w:t>
            </w:r>
            <w:r>
              <w:rPr>
                <w:b/>
              </w:rPr>
              <w:t xml:space="preserve">, </w:t>
            </w:r>
            <w:r w:rsidRPr="00463794">
              <w:t>are…</w:t>
            </w:r>
            <w:r w:rsidR="00FA24D2">
              <w:t xml:space="preserve">.” </w:t>
            </w:r>
          </w:p>
          <w:p w:rsidR="00144D92" w:rsidRDefault="00144D92" w:rsidP="00CB4EFA">
            <w:pPr>
              <w:pStyle w:val="TabletextrowsAgency"/>
              <w:jc w:val="both"/>
            </w:pPr>
          </w:p>
        </w:tc>
        <w:tc>
          <w:tcPr>
            <w:tcW w:w="0" w:type="auto"/>
            <w:shd w:val="clear" w:color="auto" w:fill="E1E3F2"/>
          </w:tcPr>
          <w:p w:rsidR="0018101D" w:rsidRPr="00561BA0" w:rsidRDefault="0018101D">
            <w:pPr>
              <w:pStyle w:val="TabletextrowsAgency"/>
            </w:pPr>
          </w:p>
        </w:tc>
      </w:tr>
      <w:tr w:rsidR="00C17910" w:rsidRPr="00144D92">
        <w:tc>
          <w:tcPr>
            <w:tcW w:w="0" w:type="auto"/>
            <w:shd w:val="clear" w:color="auto" w:fill="E1E3F2"/>
          </w:tcPr>
          <w:p w:rsidR="00C17910" w:rsidRPr="00144D92" w:rsidRDefault="00C17910">
            <w:pPr>
              <w:pStyle w:val="TabletextrowsAgency"/>
            </w:pPr>
            <w:r w:rsidRPr="00144D92">
              <w:t>1509-1510</w:t>
            </w:r>
          </w:p>
        </w:tc>
        <w:tc>
          <w:tcPr>
            <w:tcW w:w="0" w:type="auto"/>
            <w:shd w:val="clear" w:color="auto" w:fill="E1E3F2"/>
          </w:tcPr>
          <w:p w:rsidR="00C17910" w:rsidRPr="00144D92" w:rsidRDefault="00C17910">
            <w:pPr>
              <w:pStyle w:val="TabletextrowsAgency"/>
            </w:pPr>
          </w:p>
        </w:tc>
        <w:tc>
          <w:tcPr>
            <w:tcW w:w="0" w:type="auto"/>
            <w:shd w:val="clear" w:color="auto" w:fill="E1E3F2"/>
          </w:tcPr>
          <w:p w:rsidR="00747256" w:rsidRPr="00144D92" w:rsidRDefault="00144D92">
            <w:pPr>
              <w:pStyle w:val="TabletextrowsAgency"/>
            </w:pPr>
            <w:r w:rsidRPr="00144D92">
              <w:rPr>
                <w:rFonts w:cs="Courier New"/>
                <w:lang w:val="en-US" w:eastAsia="es-ES"/>
              </w:rPr>
              <w:t>The risk of microbial contamination is controlled by microbiological sampling, but endotoxins control is not feasible</w:t>
            </w:r>
            <w:r>
              <w:rPr>
                <w:rFonts w:cs="Courier New"/>
                <w:lang w:val="en-US" w:eastAsia="es-ES"/>
              </w:rPr>
              <w:t>.</w:t>
            </w:r>
            <w:r w:rsidRPr="00144D92">
              <w:rPr>
                <w:rFonts w:cs="Courier New"/>
                <w:lang w:val="en-US" w:eastAsia="es-ES"/>
              </w:rPr>
              <w:t xml:space="preserve"> </w:t>
            </w:r>
            <w:r w:rsidR="00C17910" w:rsidRPr="00144D92">
              <w:t xml:space="preserve">Endotoxin contamination is assessed in the product but not in equipments. </w:t>
            </w:r>
          </w:p>
          <w:p w:rsidR="00144D92" w:rsidRPr="00144D92" w:rsidRDefault="00144D92">
            <w:pPr>
              <w:pStyle w:val="TabletextrowsAgency"/>
            </w:pPr>
          </w:p>
          <w:p w:rsidR="00C17910" w:rsidRPr="00144D92" w:rsidRDefault="00C17910">
            <w:pPr>
              <w:pStyle w:val="TabletextrowsAgency"/>
            </w:pPr>
            <w:r w:rsidRPr="00144D92">
              <w:rPr>
                <w:b/>
              </w:rPr>
              <w:t xml:space="preserve">Proposed change (if any): </w:t>
            </w:r>
            <w:r w:rsidRPr="00144D92">
              <w:t xml:space="preserve">To eliminate “endotoxin” in the sentence “The risk of microbial </w:t>
            </w:r>
            <w:r w:rsidRPr="00144D92">
              <w:rPr>
                <w:strike/>
              </w:rPr>
              <w:t>and endotoxin</w:t>
            </w:r>
            <w:r w:rsidRPr="00144D92">
              <w:t xml:space="preserve"> contamination should be duly assessed”.</w:t>
            </w:r>
          </w:p>
          <w:p w:rsidR="00144D92" w:rsidRDefault="00144D92" w:rsidP="00024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C17910" w:rsidRPr="00144D92" w:rsidRDefault="00C17910" w:rsidP="00024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US" w:eastAsia="es-ES"/>
              </w:rPr>
            </w:pPr>
          </w:p>
        </w:tc>
        <w:tc>
          <w:tcPr>
            <w:tcW w:w="0" w:type="auto"/>
            <w:shd w:val="clear" w:color="auto" w:fill="E1E3F2"/>
          </w:tcPr>
          <w:p w:rsidR="00C17910" w:rsidRPr="00144D92" w:rsidRDefault="00C17910">
            <w:pPr>
              <w:pStyle w:val="TabletextrowsAgency"/>
              <w:rPr>
                <w:lang w:val="en-US"/>
              </w:rPr>
            </w:pPr>
          </w:p>
        </w:tc>
      </w:tr>
      <w:tr w:rsidR="0018101D" w:rsidRPr="00B822FC">
        <w:tc>
          <w:tcPr>
            <w:tcW w:w="0" w:type="auto"/>
            <w:shd w:val="clear" w:color="auto" w:fill="E1E3F2"/>
          </w:tcPr>
          <w:p w:rsidR="0018101D" w:rsidRDefault="0018101D" w:rsidP="00051F5F">
            <w:pPr>
              <w:pStyle w:val="TabletextrowsAgency"/>
            </w:pPr>
            <w:r>
              <w:t>1547</w:t>
            </w:r>
          </w:p>
        </w:tc>
        <w:tc>
          <w:tcPr>
            <w:tcW w:w="0" w:type="auto"/>
            <w:shd w:val="clear" w:color="auto" w:fill="E1E3F2"/>
          </w:tcPr>
          <w:p w:rsidR="0018101D" w:rsidRDefault="0018101D" w:rsidP="00051F5F">
            <w:pPr>
              <w:pStyle w:val="TabletextrowsAgency"/>
            </w:pPr>
          </w:p>
        </w:tc>
        <w:tc>
          <w:tcPr>
            <w:tcW w:w="0" w:type="auto"/>
            <w:shd w:val="clear" w:color="auto" w:fill="E1E3F2"/>
          </w:tcPr>
          <w:p w:rsidR="0018101D" w:rsidRDefault="0018101D" w:rsidP="00F05397">
            <w:pPr>
              <w:pStyle w:val="TabletextrowsAgency"/>
              <w:jc w:val="both"/>
            </w:pPr>
            <w:r>
              <w:t xml:space="preserve">Not only the total number of batches manufactured but in addition a time frame should be added. The use of cleaning verification for investigational ATMPs should not be restricted to volumes of production less than three batches. Especially since no time frame is provided within the batches should be produced. The cleaning verification approach should be justified by the manufacturer. </w:t>
            </w:r>
          </w:p>
          <w:p w:rsidR="0018101D" w:rsidRDefault="0018101D" w:rsidP="00F05397">
            <w:pPr>
              <w:pStyle w:val="TabletextrowsAgency"/>
              <w:jc w:val="both"/>
              <w:rPr>
                <w:b/>
              </w:rPr>
            </w:pPr>
          </w:p>
          <w:p w:rsidR="0018101D" w:rsidRDefault="0018101D" w:rsidP="00F05397">
            <w:pPr>
              <w:pStyle w:val="TabletextrowsAgency"/>
              <w:jc w:val="both"/>
              <w:rPr>
                <w:b/>
              </w:rPr>
            </w:pPr>
            <w:r w:rsidRPr="00D86AAD">
              <w:rPr>
                <w:b/>
              </w:rPr>
              <w:t>Proposed change (if any):</w:t>
            </w:r>
            <w:r>
              <w:rPr>
                <w:b/>
              </w:rPr>
              <w:t xml:space="preserve"> Suggested text is underlined</w:t>
            </w:r>
          </w:p>
          <w:p w:rsidR="0018101D" w:rsidRDefault="0018101D" w:rsidP="00F05397">
            <w:pPr>
              <w:pStyle w:val="TabletextrowsAgency"/>
              <w:jc w:val="both"/>
            </w:pPr>
            <w:r w:rsidRPr="00F05397">
              <w:t>Line 1547:</w:t>
            </w:r>
            <w:r>
              <w:rPr>
                <w:b/>
              </w:rPr>
              <w:t xml:space="preserve"> </w:t>
            </w:r>
            <w:r>
              <w:t>“</w:t>
            </w:r>
            <w:r w:rsidRPr="00F05397">
              <w:rPr>
                <w:u w:val="single"/>
              </w:rPr>
              <w:t>For investigational ATMPs, cleaning verification is acceptable</w:t>
            </w:r>
            <w:r>
              <w:t>. In such cases…..”</w:t>
            </w:r>
            <w:r w:rsidRPr="008744E8">
              <w:t xml:space="preserve"> </w:t>
            </w:r>
          </w:p>
          <w:p w:rsidR="00144D92" w:rsidRDefault="00144D92" w:rsidP="00F05397">
            <w:pPr>
              <w:pStyle w:val="TabletextrowsAgency"/>
              <w:jc w:val="both"/>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Pr="00D31B32" w:rsidRDefault="0018101D" w:rsidP="00051F5F">
            <w:pPr>
              <w:pStyle w:val="TabletextrowsAgency"/>
            </w:pPr>
            <w:r w:rsidRPr="00B8127C">
              <w:t>1587-1600</w:t>
            </w:r>
          </w:p>
        </w:tc>
        <w:tc>
          <w:tcPr>
            <w:tcW w:w="0" w:type="auto"/>
            <w:shd w:val="clear" w:color="auto" w:fill="E1E3F2"/>
          </w:tcPr>
          <w:p w:rsidR="0018101D" w:rsidRPr="00495C83" w:rsidRDefault="0018101D" w:rsidP="00051F5F">
            <w:pPr>
              <w:pStyle w:val="TabletextrowsAgency"/>
            </w:pPr>
          </w:p>
        </w:tc>
        <w:tc>
          <w:tcPr>
            <w:tcW w:w="0" w:type="auto"/>
            <w:shd w:val="clear" w:color="auto" w:fill="E1E3F2"/>
          </w:tcPr>
          <w:p w:rsidR="0018101D" w:rsidRDefault="0018101D" w:rsidP="008C59A5">
            <w:pPr>
              <w:pStyle w:val="TabletextrowsAgency"/>
              <w:jc w:val="both"/>
            </w:pPr>
            <w:r w:rsidRPr="00D31B32">
              <w:t xml:space="preserve">The issue of validation with surrogate materials is well supported and welcome. However, and considering that the limitations evoked in this paragraph were also present at the time of the development (and validation) of the process at pilot scale, in preparation of the authorisation dossier, it is very likely that the "surrogate approach" has also been used at that stage. </w:t>
            </w:r>
          </w:p>
          <w:p w:rsidR="0018101D" w:rsidRDefault="0018101D" w:rsidP="008C59A5">
            <w:pPr>
              <w:pStyle w:val="TabletextrowsAgency"/>
              <w:jc w:val="both"/>
            </w:pPr>
            <w:r w:rsidRPr="00D31B32">
              <w:t xml:space="preserve">It </w:t>
            </w:r>
            <w:r>
              <w:t xml:space="preserve">is evident that </w:t>
            </w:r>
            <w:r w:rsidRPr="00D31B32">
              <w:t>experience gained</w:t>
            </w:r>
            <w:r>
              <w:t xml:space="preserve"> during product development</w:t>
            </w:r>
            <w:r w:rsidRPr="00D31B32">
              <w:t xml:space="preserve"> and scientific background </w:t>
            </w:r>
            <w:r>
              <w:t xml:space="preserve">should as well be taken into account </w:t>
            </w:r>
            <w:r w:rsidRPr="00D31B32">
              <w:t>to justify the recourse to surrogate materials already accepted/justified and authorised at the level of development</w:t>
            </w:r>
            <w:r>
              <w:t xml:space="preserve"> in the CTA</w:t>
            </w:r>
            <w:r w:rsidRPr="00D31B32">
              <w:t xml:space="preserve">. </w:t>
            </w:r>
          </w:p>
          <w:p w:rsidR="0018101D" w:rsidRDefault="0018101D" w:rsidP="008C59A5">
            <w:pPr>
              <w:pStyle w:val="TabletextrowsAgency"/>
              <w:jc w:val="both"/>
            </w:pPr>
            <w:r w:rsidRPr="00D31B32">
              <w:t xml:space="preserve">These </w:t>
            </w:r>
            <w:r>
              <w:t xml:space="preserve">two </w:t>
            </w:r>
            <w:r w:rsidRPr="00D31B32">
              <w:t>paragraphs give the impression that th</w:t>
            </w:r>
            <w:r>
              <w:t>e</w:t>
            </w:r>
            <w:r w:rsidRPr="00D31B32">
              <w:t xml:space="preserve"> issue of "validation with surrogate material" is new and have </w:t>
            </w:r>
            <w:r>
              <w:t>never</w:t>
            </w:r>
            <w:r w:rsidRPr="00D31B32">
              <w:t xml:space="preserve"> been expe</w:t>
            </w:r>
            <w:r>
              <w:t xml:space="preserve">rienced during the development phase. </w:t>
            </w:r>
            <w:r w:rsidRPr="00D31B32">
              <w:t xml:space="preserve">Taking advantage of experience gained during the development to help implementation in </w:t>
            </w:r>
            <w:r>
              <w:t xml:space="preserve">commercial </w:t>
            </w:r>
            <w:r w:rsidRPr="00D31B32">
              <w:t>GMP facilities is also part of the flexibility approach.</w:t>
            </w:r>
            <w:r>
              <w:t xml:space="preserve"> </w:t>
            </w:r>
          </w:p>
          <w:p w:rsidR="0018101D" w:rsidRDefault="0018101D" w:rsidP="008C59A5">
            <w:pPr>
              <w:pStyle w:val="TabletextrowsAgency"/>
              <w:jc w:val="both"/>
            </w:pPr>
          </w:p>
          <w:p w:rsidR="0018101D" w:rsidRDefault="0018101D" w:rsidP="008C59A5">
            <w:pPr>
              <w:pStyle w:val="TabletextrowsAgency"/>
              <w:jc w:val="both"/>
              <w:rPr>
                <w:b/>
              </w:rPr>
            </w:pPr>
            <w:r w:rsidRPr="00D86AAD">
              <w:rPr>
                <w:b/>
              </w:rPr>
              <w:t>Proposed change (if any):</w:t>
            </w:r>
            <w:r>
              <w:rPr>
                <w:b/>
              </w:rPr>
              <w:t xml:space="preserve"> </w:t>
            </w:r>
          </w:p>
          <w:p w:rsidR="0018101D" w:rsidRDefault="0018101D" w:rsidP="008C59A5">
            <w:pPr>
              <w:pStyle w:val="TabletextrowsAgency"/>
              <w:jc w:val="both"/>
            </w:pPr>
            <w:r>
              <w:t xml:space="preserve">Add some wording around process verification/monitoring during product development with surrogate materials, as justified in the CTA. </w:t>
            </w:r>
          </w:p>
          <w:p w:rsidR="00144D92" w:rsidRDefault="00144D92" w:rsidP="008C59A5">
            <w:pPr>
              <w:pStyle w:val="TabletextrowsAgency"/>
              <w:jc w:val="both"/>
            </w:pPr>
          </w:p>
        </w:tc>
        <w:tc>
          <w:tcPr>
            <w:tcW w:w="0" w:type="auto"/>
            <w:shd w:val="clear" w:color="auto" w:fill="E1E3F2"/>
          </w:tcPr>
          <w:p w:rsidR="0018101D" w:rsidRPr="00561BA0" w:rsidRDefault="0018101D">
            <w:pPr>
              <w:pStyle w:val="TabletextrowsAgency"/>
            </w:pPr>
          </w:p>
        </w:tc>
      </w:tr>
      <w:tr w:rsidR="00A04FB4" w:rsidRPr="00144D92">
        <w:tc>
          <w:tcPr>
            <w:tcW w:w="0" w:type="auto"/>
            <w:shd w:val="clear" w:color="auto" w:fill="E1E3F2"/>
          </w:tcPr>
          <w:p w:rsidR="00A04FB4" w:rsidRPr="00144D92" w:rsidRDefault="00A04FB4" w:rsidP="00051F5F">
            <w:pPr>
              <w:pStyle w:val="TabletextrowsAgency"/>
            </w:pPr>
            <w:r w:rsidRPr="00144D92">
              <w:t>1650</w:t>
            </w:r>
          </w:p>
        </w:tc>
        <w:tc>
          <w:tcPr>
            <w:tcW w:w="0" w:type="auto"/>
            <w:shd w:val="clear" w:color="auto" w:fill="E1E3F2"/>
          </w:tcPr>
          <w:p w:rsidR="00A04FB4" w:rsidRPr="00144D92" w:rsidRDefault="00A04FB4" w:rsidP="00051F5F">
            <w:pPr>
              <w:pStyle w:val="TabletextrowsAgency"/>
            </w:pPr>
          </w:p>
        </w:tc>
        <w:tc>
          <w:tcPr>
            <w:tcW w:w="0" w:type="auto"/>
            <w:shd w:val="clear" w:color="auto" w:fill="E1E3F2"/>
          </w:tcPr>
          <w:p w:rsidR="00A04FB4" w:rsidRPr="00144D92" w:rsidRDefault="00A04FB4" w:rsidP="00A04FB4">
            <w:pPr>
              <w:rPr>
                <w:lang w:val="en-US"/>
              </w:rPr>
            </w:pPr>
            <w:r w:rsidRPr="00144D92">
              <w:rPr>
                <w:lang w:val="en-US"/>
              </w:rPr>
              <w:t>There is a mistake in the reference 11.3.3 because it doesn´t exist. We think that it refers to 11.3</w:t>
            </w:r>
          </w:p>
          <w:p w:rsidR="00A04FB4" w:rsidRPr="00144D92" w:rsidRDefault="00A04FB4" w:rsidP="00A04FB4">
            <w:pPr>
              <w:rPr>
                <w:lang w:val="en-US"/>
              </w:rPr>
            </w:pPr>
          </w:p>
          <w:p w:rsidR="00A04FB4" w:rsidRDefault="00A04FB4" w:rsidP="009D5FFF">
            <w:pPr>
              <w:rPr>
                <w:lang w:val="en-US"/>
              </w:rPr>
            </w:pPr>
            <w:r w:rsidRPr="00144D92">
              <w:rPr>
                <w:b/>
                <w:lang w:val="en-US"/>
              </w:rPr>
              <w:t>Proposed change (if any):</w:t>
            </w:r>
            <w:r w:rsidRPr="00144D92">
              <w:rPr>
                <w:lang w:val="en-US"/>
              </w:rPr>
              <w:t xml:space="preserve"> Without the prejudice to </w:t>
            </w:r>
            <w:r w:rsidRPr="00144D92">
              <w:rPr>
                <w:b/>
                <w:lang w:val="en-US"/>
              </w:rPr>
              <w:t>Section 11.3</w:t>
            </w:r>
            <w:r w:rsidRPr="00144D92">
              <w:rPr>
                <w:lang w:val="en-US"/>
              </w:rPr>
              <w:t>, instead of Section 11.3.3</w:t>
            </w:r>
          </w:p>
          <w:p w:rsidR="00144D92" w:rsidRPr="00144D92" w:rsidRDefault="00144D92" w:rsidP="009D5FFF">
            <w:pPr>
              <w:rPr>
                <w:lang w:val="es-ES"/>
              </w:rPr>
            </w:pPr>
          </w:p>
        </w:tc>
        <w:tc>
          <w:tcPr>
            <w:tcW w:w="0" w:type="auto"/>
            <w:shd w:val="clear" w:color="auto" w:fill="E1E3F2"/>
          </w:tcPr>
          <w:p w:rsidR="00A04FB4" w:rsidRPr="00144D92" w:rsidRDefault="00A04FB4">
            <w:pPr>
              <w:pStyle w:val="TabletextrowsAgency"/>
              <w:rPr>
                <w:lang w:val="es-ES"/>
              </w:rPr>
            </w:pPr>
          </w:p>
        </w:tc>
      </w:tr>
      <w:tr w:rsidR="0018101D" w:rsidRPr="00B822FC">
        <w:tc>
          <w:tcPr>
            <w:tcW w:w="0" w:type="auto"/>
            <w:shd w:val="clear" w:color="auto" w:fill="E1E3F2"/>
          </w:tcPr>
          <w:p w:rsidR="0018101D" w:rsidRDefault="0018101D">
            <w:pPr>
              <w:pStyle w:val="TabletextrowsAgency"/>
            </w:pPr>
            <w:r>
              <w:t>1658-1659</w:t>
            </w:r>
          </w:p>
        </w:tc>
        <w:tc>
          <w:tcPr>
            <w:tcW w:w="0" w:type="auto"/>
            <w:shd w:val="clear" w:color="auto" w:fill="E1E3F2"/>
          </w:tcPr>
          <w:p w:rsidR="0018101D" w:rsidRDefault="0018101D">
            <w:pPr>
              <w:pStyle w:val="TabletextrowsAgency"/>
            </w:pPr>
          </w:p>
        </w:tc>
        <w:tc>
          <w:tcPr>
            <w:tcW w:w="0" w:type="auto"/>
            <w:shd w:val="clear" w:color="auto" w:fill="E1E3F2"/>
          </w:tcPr>
          <w:p w:rsidR="0018101D" w:rsidRPr="00495C83" w:rsidRDefault="0018101D" w:rsidP="00A14978">
            <w:pPr>
              <w:pStyle w:val="TabletextrowsAgency"/>
              <w:jc w:val="both"/>
            </w:pPr>
            <w:r>
              <w:t xml:space="preserve">We consider very adequate the knowledge, training and experience requirements for QPs introduced in lines 1659-1663. Nevertheless, to maintain exactly the same qualification requirements provided for under article 49 of Directive 2001/83, it seems disproportionate for this type of products. As an example, it does not seem to make sense to maintain </w:t>
            </w:r>
            <w:r w:rsidRPr="000C6977">
              <w:t xml:space="preserve">the necessity of having theoretical and practical studies </w:t>
            </w:r>
            <w:r>
              <w:t>on subjects like pharmacognosy.</w:t>
            </w:r>
          </w:p>
          <w:p w:rsidR="0018101D" w:rsidRDefault="0018101D" w:rsidP="00A14978">
            <w:pPr>
              <w:pStyle w:val="TabletextrowsAgency"/>
              <w:jc w:val="both"/>
            </w:pPr>
          </w:p>
          <w:p w:rsidR="0018101D" w:rsidRPr="00A14978" w:rsidRDefault="0018101D" w:rsidP="00A14978">
            <w:pPr>
              <w:pStyle w:val="TabletextrowsAgency"/>
              <w:jc w:val="both"/>
              <w:rPr>
                <w:b/>
              </w:rPr>
            </w:pPr>
            <w:r w:rsidRPr="00A14978">
              <w:rPr>
                <w:b/>
              </w:rPr>
              <w:t xml:space="preserve">Proposed change (if any): </w:t>
            </w:r>
          </w:p>
          <w:p w:rsidR="0018101D" w:rsidRDefault="0018101D" w:rsidP="00A14978">
            <w:pPr>
              <w:pStyle w:val="TabletextrowsAgency"/>
              <w:jc w:val="both"/>
              <w:rPr>
                <w:strike/>
              </w:rPr>
            </w:pPr>
            <w:r>
              <w:t>To eliminate the sentence:</w:t>
            </w:r>
            <w:r w:rsidR="00FA24D2">
              <w:t>”</w:t>
            </w:r>
            <w:r>
              <w:t xml:space="preserve"> </w:t>
            </w:r>
            <w:r w:rsidRPr="00FF67D7">
              <w:rPr>
                <w:strike/>
              </w:rPr>
              <w:t>In addition to having the qualification requirements provided for under Article 49 of Directive 1658 2001/83;</w:t>
            </w:r>
            <w:r w:rsidR="00FA24D2">
              <w:rPr>
                <w:strike/>
              </w:rPr>
              <w:t>”</w:t>
            </w:r>
          </w:p>
          <w:p w:rsidR="00144D92" w:rsidRDefault="00144D92" w:rsidP="00A14978">
            <w:pPr>
              <w:pStyle w:val="TabletextrowsAgency"/>
              <w:jc w:val="both"/>
            </w:pPr>
          </w:p>
        </w:tc>
        <w:tc>
          <w:tcPr>
            <w:tcW w:w="0" w:type="auto"/>
            <w:shd w:val="clear" w:color="auto" w:fill="E1E3F2"/>
          </w:tcPr>
          <w:p w:rsidR="0018101D" w:rsidRPr="00561BA0" w:rsidRDefault="0018101D">
            <w:pPr>
              <w:pStyle w:val="TabletextrowsAgency"/>
            </w:pPr>
          </w:p>
        </w:tc>
      </w:tr>
      <w:tr w:rsidR="00B441EA" w:rsidRPr="00F25FB5">
        <w:tc>
          <w:tcPr>
            <w:tcW w:w="0" w:type="auto"/>
            <w:shd w:val="clear" w:color="auto" w:fill="E1E3F2"/>
          </w:tcPr>
          <w:p w:rsidR="00B441EA" w:rsidRPr="00F25FB5" w:rsidRDefault="00B441EA">
            <w:pPr>
              <w:pStyle w:val="TabletextrowsAgency"/>
            </w:pPr>
            <w:r w:rsidRPr="00F25FB5">
              <w:t>1871-1872</w:t>
            </w:r>
          </w:p>
        </w:tc>
        <w:tc>
          <w:tcPr>
            <w:tcW w:w="0" w:type="auto"/>
            <w:shd w:val="clear" w:color="auto" w:fill="E1E3F2"/>
          </w:tcPr>
          <w:p w:rsidR="00B441EA" w:rsidRPr="00F25FB5" w:rsidRDefault="00B441EA">
            <w:pPr>
              <w:pStyle w:val="TabletextrowsAgency"/>
            </w:pPr>
          </w:p>
        </w:tc>
        <w:tc>
          <w:tcPr>
            <w:tcW w:w="0" w:type="auto"/>
            <w:shd w:val="clear" w:color="auto" w:fill="E1E3F2"/>
          </w:tcPr>
          <w:p w:rsidR="00144D92" w:rsidRPr="00F25FB5" w:rsidRDefault="00144D92" w:rsidP="00B441EA">
            <w:pPr>
              <w:pStyle w:val="TabletextrowsAgency"/>
            </w:pPr>
            <w:r w:rsidRPr="00F25FB5">
              <w:t xml:space="preserve">Sometimes, when the size of the batch is very small, </w:t>
            </w:r>
            <w:r w:rsidR="00F25FB5" w:rsidRPr="00F25FB5">
              <w:t xml:space="preserve">it </w:t>
            </w:r>
            <w:r w:rsidRPr="00F25FB5">
              <w:t>might be impossible to meet</w:t>
            </w:r>
            <w:r w:rsidR="00F25FB5" w:rsidRPr="00F25FB5">
              <w:t xml:space="preserve"> with this requirement</w:t>
            </w:r>
            <w:r w:rsidRPr="00F25FB5">
              <w:t xml:space="preserve">. </w:t>
            </w:r>
          </w:p>
          <w:p w:rsidR="00F25FB5" w:rsidRPr="00F25FB5" w:rsidRDefault="00F25FB5" w:rsidP="00B441EA">
            <w:pPr>
              <w:pStyle w:val="TabletextrowsAgency"/>
              <w:rPr>
                <w:b/>
              </w:rPr>
            </w:pPr>
          </w:p>
          <w:p w:rsidR="00F25FB5" w:rsidRPr="00F25FB5" w:rsidRDefault="00B441EA" w:rsidP="00B441EA">
            <w:pPr>
              <w:pStyle w:val="TabletextrowsAgency"/>
            </w:pPr>
            <w:r w:rsidRPr="00F25FB5">
              <w:rPr>
                <w:b/>
              </w:rPr>
              <w:t>Proposed change (if any):</w:t>
            </w:r>
            <w:r w:rsidRPr="00F25FB5">
              <w:t xml:space="preserve"> </w:t>
            </w:r>
            <w:r w:rsidR="00F25FB5" w:rsidRPr="00F25FB5">
              <w:rPr>
                <w:b/>
              </w:rPr>
              <w:t>Suggested text is underlined</w:t>
            </w:r>
            <w:r w:rsidR="00F25FB5" w:rsidRPr="00F25FB5">
              <w:t xml:space="preserve"> </w:t>
            </w:r>
          </w:p>
          <w:p w:rsidR="00B441EA" w:rsidRDefault="00B441EA" w:rsidP="00F25FB5">
            <w:pPr>
              <w:pStyle w:val="TabletextrowsAgency"/>
              <w:rPr>
                <w:u w:val="single"/>
              </w:rPr>
            </w:pPr>
            <w:r w:rsidRPr="00F25FB5">
              <w:t xml:space="preserve">The retention sample should be contained in its finished primary packaging or in packaging composed of the same material as the primary container in which the product is marketed </w:t>
            </w:r>
            <w:r w:rsidRPr="00F25FB5">
              <w:rPr>
                <w:u w:val="single"/>
              </w:rPr>
              <w:t xml:space="preserve">except when </w:t>
            </w:r>
            <w:r w:rsidR="00F25FB5">
              <w:rPr>
                <w:u w:val="single"/>
              </w:rPr>
              <w:t>the</w:t>
            </w:r>
            <w:r w:rsidRPr="00F25FB5">
              <w:rPr>
                <w:u w:val="single"/>
              </w:rPr>
              <w:t xml:space="preserve"> size of batches</w:t>
            </w:r>
            <w:r w:rsidR="00F25FB5">
              <w:rPr>
                <w:u w:val="single"/>
              </w:rPr>
              <w:t xml:space="preserve"> is very </w:t>
            </w:r>
            <w:r w:rsidR="00F25FB5" w:rsidRPr="00F25FB5">
              <w:rPr>
                <w:u w:val="single"/>
              </w:rPr>
              <w:t>limited</w:t>
            </w:r>
            <w:r w:rsidRPr="00F25FB5">
              <w:rPr>
                <w:u w:val="single"/>
              </w:rPr>
              <w:t>.</w:t>
            </w:r>
          </w:p>
          <w:p w:rsidR="00F25FB5" w:rsidRPr="00F25FB5" w:rsidRDefault="00F25FB5" w:rsidP="00F25FB5">
            <w:pPr>
              <w:pStyle w:val="TabletextrowsAgency"/>
            </w:pPr>
          </w:p>
        </w:tc>
        <w:tc>
          <w:tcPr>
            <w:tcW w:w="0" w:type="auto"/>
            <w:shd w:val="clear" w:color="auto" w:fill="E1E3F2"/>
          </w:tcPr>
          <w:p w:rsidR="00B441EA" w:rsidRPr="00F25FB5" w:rsidRDefault="00B441EA">
            <w:pPr>
              <w:pStyle w:val="TabletextrowsAgency"/>
            </w:pPr>
          </w:p>
        </w:tc>
      </w:tr>
      <w:tr w:rsidR="0018101D" w:rsidRPr="00B822FC">
        <w:tc>
          <w:tcPr>
            <w:tcW w:w="0" w:type="auto"/>
            <w:shd w:val="clear" w:color="auto" w:fill="E1E3F2"/>
          </w:tcPr>
          <w:p w:rsidR="0018101D" w:rsidRDefault="0018101D">
            <w:pPr>
              <w:pStyle w:val="TabletextrowsAgency"/>
            </w:pPr>
            <w:r>
              <w:t>1886</w:t>
            </w:r>
            <w:r w:rsidRPr="00A334E2">
              <w:t>-1888</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6B6DFD">
            <w:pPr>
              <w:pStyle w:val="TabletextrowsAgency"/>
              <w:jc w:val="both"/>
            </w:pPr>
            <w:r w:rsidRPr="008E5528">
              <w:t>We</w:t>
            </w:r>
            <w:r w:rsidRPr="00A334E2">
              <w:t xml:space="preserve"> consider </w:t>
            </w:r>
            <w:r>
              <w:t>this requirement (</w:t>
            </w:r>
            <w:r w:rsidRPr="00A334E2">
              <w:t>to retain sam</w:t>
            </w:r>
            <w:r>
              <w:t>ples of critical raw materials) should be asked for “Authorised ATMP”. In the case of “I</w:t>
            </w:r>
            <w:r w:rsidRPr="00A334E2">
              <w:t>nvestigational ATMPs</w:t>
            </w:r>
            <w:r>
              <w:t>”, it might be more flexible.</w:t>
            </w:r>
          </w:p>
          <w:p w:rsidR="0018101D" w:rsidRDefault="0018101D" w:rsidP="006B6DFD">
            <w:pPr>
              <w:pStyle w:val="TabletextrowsAgency"/>
              <w:jc w:val="both"/>
            </w:pPr>
          </w:p>
          <w:p w:rsidR="0018101D" w:rsidRDefault="0018101D" w:rsidP="006B6DFD">
            <w:pPr>
              <w:pStyle w:val="TabletextrowsAgency"/>
              <w:jc w:val="both"/>
            </w:pPr>
            <w:r>
              <w:t xml:space="preserve">And also, the wording …“retained for two years after the batch release or one year after expiry date of the relevant batch, whichever is the longest” is difficult to realize due to the fact that in autologous setting raw materials are used very often for a bigger amount of individual patient batches over a longer period of time. </w:t>
            </w:r>
          </w:p>
          <w:p w:rsidR="0018101D" w:rsidRDefault="0018101D" w:rsidP="006B6DFD">
            <w:pPr>
              <w:pStyle w:val="TabletextrowsAgency"/>
              <w:jc w:val="both"/>
            </w:pPr>
            <w:r>
              <w:t>We suggest that the time point for retention should be in accordance to shelf life of specific raw materials.</w:t>
            </w:r>
          </w:p>
          <w:p w:rsidR="0018101D" w:rsidRDefault="0018101D" w:rsidP="006B6DFD">
            <w:pPr>
              <w:pStyle w:val="TabletextrowsAgency"/>
              <w:jc w:val="both"/>
            </w:pPr>
          </w:p>
          <w:p w:rsidR="0018101D" w:rsidRDefault="0018101D" w:rsidP="006B6DFD">
            <w:pPr>
              <w:pStyle w:val="TabletextrowsAgency"/>
              <w:jc w:val="both"/>
              <w:rPr>
                <w:b/>
              </w:rPr>
            </w:pPr>
            <w:r w:rsidRPr="00D86AAD">
              <w:rPr>
                <w:b/>
              </w:rPr>
              <w:t>Proposed change (if any):</w:t>
            </w:r>
            <w:r>
              <w:rPr>
                <w:b/>
              </w:rPr>
              <w:t xml:space="preserve"> Suggested text is underlined</w:t>
            </w:r>
          </w:p>
          <w:p w:rsidR="0018101D" w:rsidRPr="0049424E" w:rsidRDefault="0018101D" w:rsidP="006B6DFD">
            <w:pPr>
              <w:pStyle w:val="TabletextrowsAgency"/>
              <w:jc w:val="both"/>
            </w:pPr>
            <w:r>
              <w:t xml:space="preserve">To be added to line 1886:  </w:t>
            </w:r>
            <w:r w:rsidRPr="00D57EF4">
              <w:rPr>
                <w:u w:val="single"/>
              </w:rPr>
              <w:t xml:space="preserve">“In Authorised ATMPs </w:t>
            </w:r>
            <w:r w:rsidRPr="0049424E">
              <w:t>samples of critical raw materials should be retained ….”</w:t>
            </w:r>
          </w:p>
          <w:p w:rsidR="0018101D" w:rsidRDefault="0018101D" w:rsidP="00CB5B21">
            <w:pPr>
              <w:pStyle w:val="TabletextrowsAgency"/>
            </w:pPr>
          </w:p>
        </w:tc>
        <w:tc>
          <w:tcPr>
            <w:tcW w:w="0" w:type="auto"/>
            <w:shd w:val="clear" w:color="auto" w:fill="E1E3F2"/>
          </w:tcPr>
          <w:p w:rsidR="0018101D" w:rsidRPr="00561BA0" w:rsidRDefault="0018101D">
            <w:pPr>
              <w:pStyle w:val="TabletextrowsAgency"/>
            </w:pPr>
          </w:p>
        </w:tc>
      </w:tr>
      <w:tr w:rsidR="0018101D" w:rsidRPr="00B822FC">
        <w:tc>
          <w:tcPr>
            <w:tcW w:w="0" w:type="auto"/>
            <w:shd w:val="clear" w:color="auto" w:fill="E1E3F2"/>
          </w:tcPr>
          <w:p w:rsidR="0018101D" w:rsidRDefault="0018101D">
            <w:pPr>
              <w:pStyle w:val="TabletextrowsAgency"/>
            </w:pPr>
            <w:r w:rsidRPr="002749DC">
              <w:t xml:space="preserve">2100-2101  </w:t>
            </w:r>
          </w:p>
        </w:tc>
        <w:tc>
          <w:tcPr>
            <w:tcW w:w="0" w:type="auto"/>
            <w:shd w:val="clear" w:color="auto" w:fill="E1E3F2"/>
          </w:tcPr>
          <w:p w:rsidR="0018101D" w:rsidRDefault="0018101D">
            <w:pPr>
              <w:pStyle w:val="TabletextrowsAgency"/>
            </w:pPr>
          </w:p>
        </w:tc>
        <w:tc>
          <w:tcPr>
            <w:tcW w:w="0" w:type="auto"/>
            <w:shd w:val="clear" w:color="auto" w:fill="E1E3F2"/>
          </w:tcPr>
          <w:p w:rsidR="0018101D" w:rsidRDefault="0018101D" w:rsidP="00145E6D">
            <w:pPr>
              <w:pStyle w:val="TabletextrowsAgency"/>
              <w:jc w:val="both"/>
            </w:pPr>
            <w:r>
              <w:t xml:space="preserve">This example could be misleading </w:t>
            </w:r>
            <w:r w:rsidRPr="00F81942">
              <w:t>by understanding</w:t>
            </w:r>
            <w:r>
              <w:t xml:space="preserve"> that a third party (different from manufacturer and administration site) </w:t>
            </w:r>
            <w:r w:rsidRPr="00784806">
              <w:rPr>
                <w:b/>
                <w:u w:val="single"/>
              </w:rPr>
              <w:t>that is GMP compliant</w:t>
            </w:r>
            <w:r>
              <w:t xml:space="preserve"> could perform reconstitution activities. “That is not GMP-compliant” should be deleted.</w:t>
            </w:r>
          </w:p>
          <w:p w:rsidR="0018101D" w:rsidRDefault="0018101D" w:rsidP="00145E6D">
            <w:pPr>
              <w:pStyle w:val="TabletextrowsAgency"/>
              <w:jc w:val="both"/>
            </w:pPr>
          </w:p>
          <w:p w:rsidR="0018101D" w:rsidRDefault="0018101D" w:rsidP="00145E6D">
            <w:pPr>
              <w:pStyle w:val="TabletextrowsAgency"/>
              <w:jc w:val="both"/>
            </w:pPr>
            <w:r w:rsidRPr="00145E6D">
              <w:rPr>
                <w:b/>
              </w:rPr>
              <w:t>Proposed change (if any):</w:t>
            </w:r>
            <w:r>
              <w:t xml:space="preserve"> </w:t>
            </w:r>
            <w:r w:rsidRPr="00145E6D">
              <w:rPr>
                <w:b/>
              </w:rPr>
              <w:t>Suggested text is underlined</w:t>
            </w:r>
          </w:p>
          <w:p w:rsidR="0018101D" w:rsidRDefault="0018101D" w:rsidP="00145E6D">
            <w:pPr>
              <w:pStyle w:val="TabletextrowsAgency"/>
              <w:jc w:val="both"/>
            </w:pPr>
            <w:r>
              <w:t>It is suggested to modify the example as follows: “(</w:t>
            </w:r>
            <w:r w:rsidRPr="00145E6D">
              <w:rPr>
                <w:u w:val="single"/>
              </w:rPr>
              <w:t>i.e. it is not acceptable to have these steps outsourced to a third party</w:t>
            </w:r>
            <w:r>
              <w:t>).”</w:t>
            </w:r>
          </w:p>
          <w:p w:rsidR="00F25FB5" w:rsidRDefault="00F25FB5" w:rsidP="00145E6D">
            <w:pPr>
              <w:pStyle w:val="TabletextrowsAgency"/>
              <w:jc w:val="both"/>
            </w:pPr>
          </w:p>
        </w:tc>
        <w:tc>
          <w:tcPr>
            <w:tcW w:w="0" w:type="auto"/>
            <w:shd w:val="clear" w:color="auto" w:fill="E1E3F2"/>
          </w:tcPr>
          <w:p w:rsidR="0018101D" w:rsidRPr="00561BA0" w:rsidRDefault="0018101D">
            <w:pPr>
              <w:pStyle w:val="TabletextrowsAgency"/>
            </w:pPr>
          </w:p>
        </w:tc>
      </w:tr>
      <w:tr w:rsidR="003A34E1" w:rsidRPr="00B822FC">
        <w:tc>
          <w:tcPr>
            <w:tcW w:w="0" w:type="auto"/>
            <w:shd w:val="clear" w:color="auto" w:fill="E1E3F2"/>
          </w:tcPr>
          <w:p w:rsidR="003A34E1" w:rsidRPr="002749DC" w:rsidRDefault="003A34E1">
            <w:pPr>
              <w:pStyle w:val="TabletextrowsAgency"/>
            </w:pPr>
            <w:r>
              <w:rPr>
                <w:lang w:val="en-US"/>
              </w:rPr>
              <w:t>2116-2203</w:t>
            </w:r>
          </w:p>
        </w:tc>
        <w:tc>
          <w:tcPr>
            <w:tcW w:w="0" w:type="auto"/>
            <w:shd w:val="clear" w:color="auto" w:fill="E1E3F2"/>
          </w:tcPr>
          <w:p w:rsidR="003A34E1" w:rsidRDefault="003A34E1">
            <w:pPr>
              <w:pStyle w:val="TabletextrowsAgency"/>
            </w:pPr>
          </w:p>
        </w:tc>
        <w:tc>
          <w:tcPr>
            <w:tcW w:w="0" w:type="auto"/>
            <w:shd w:val="clear" w:color="auto" w:fill="E1E3F2"/>
          </w:tcPr>
          <w:p w:rsidR="003A34E1" w:rsidRDefault="003A34E1" w:rsidP="003A34E1">
            <w:pPr>
              <w:pStyle w:val="TabletextrowsAgency"/>
            </w:pPr>
            <w:r>
              <w:t>We consider unreasonable to have the same obligations in the case of automated system for ATMPs that are not subject to substantial manipulation than in the case of automated system for ATMPs that are subject to substantial manipulation. The guidelines should differentiate according to the type of manipulation. Whether the manipulation is not substantial, the obligations which should apply are those established in Directives 2004/23/EC and 2006/86/EC.</w:t>
            </w:r>
          </w:p>
          <w:p w:rsidR="003A34E1" w:rsidRDefault="003A34E1" w:rsidP="003A34E1">
            <w:pPr>
              <w:pStyle w:val="TabletextrowsAgency"/>
              <w:rPr>
                <w:color w:val="000066"/>
              </w:rPr>
            </w:pPr>
          </w:p>
          <w:p w:rsidR="003A34E1" w:rsidRDefault="003A34E1" w:rsidP="003A34E1">
            <w:pPr>
              <w:pStyle w:val="TabletextrowsAgency"/>
              <w:jc w:val="both"/>
            </w:pPr>
            <w:r w:rsidRPr="003A34E1">
              <w:rPr>
                <w:b/>
              </w:rPr>
              <w:t>Proposed change (if any):</w:t>
            </w:r>
            <w:r>
              <w:t xml:space="preserve"> To add that “In case of ATMPs that are not subject to substantial manipulation: the obligations that should apply are those established in Directives 2004/23/EC and 2006/86/EC”</w:t>
            </w:r>
          </w:p>
        </w:tc>
        <w:tc>
          <w:tcPr>
            <w:tcW w:w="0" w:type="auto"/>
            <w:shd w:val="clear" w:color="auto" w:fill="E1E3F2"/>
          </w:tcPr>
          <w:p w:rsidR="003A34E1" w:rsidRPr="00561BA0" w:rsidRDefault="003A34E1">
            <w:pPr>
              <w:pStyle w:val="TabletextrowsAgency"/>
            </w:pPr>
          </w:p>
        </w:tc>
      </w:tr>
    </w:tbl>
    <w:p w:rsidR="003A34E1" w:rsidRDefault="003A34E1">
      <w:pPr>
        <w:pStyle w:val="TableFigurenoteAgency"/>
      </w:pPr>
    </w:p>
    <w:p w:rsidR="0067610E" w:rsidRPr="00B822FC" w:rsidRDefault="0067610E">
      <w:pPr>
        <w:pStyle w:val="TableFigurenoteAgency"/>
      </w:pPr>
      <w:r w:rsidRPr="00B822FC">
        <w:t>Please add more rows if needed.</w:t>
      </w:r>
    </w:p>
    <w:sectPr w:rsidR="0067610E" w:rsidRPr="00B822FC" w:rsidSect="008F681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B0" w:rsidRDefault="001A28B0">
      <w:r>
        <w:separator/>
      </w:r>
    </w:p>
  </w:endnote>
  <w:endnote w:type="continuationSeparator" w:id="0">
    <w:p w:rsidR="001A28B0" w:rsidRDefault="001A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41331F" w:rsidRPr="00A44B87">
      <w:tc>
        <w:tcPr>
          <w:tcW w:w="5000" w:type="pct"/>
          <w:gridSpan w:val="2"/>
          <w:shd w:val="clear" w:color="auto" w:fill="auto"/>
          <w:tcMar>
            <w:left w:w="0" w:type="dxa"/>
            <w:right w:w="0" w:type="dxa"/>
          </w:tcMar>
        </w:tcPr>
        <w:p w:rsidR="0041331F" w:rsidRPr="00A44B87" w:rsidRDefault="0041331F">
          <w:pPr>
            <w:pStyle w:val="FooterAgency"/>
          </w:pPr>
        </w:p>
      </w:tc>
    </w:tr>
    <w:tr w:rsidR="0041331F" w:rsidRPr="00A44B87">
      <w:trPr>
        <w:trHeight w:val="355"/>
      </w:trPr>
      <w:tc>
        <w:tcPr>
          <w:tcW w:w="3291" w:type="pct"/>
          <w:shd w:val="clear" w:color="auto" w:fill="auto"/>
          <w:tcMar>
            <w:left w:w="0" w:type="dxa"/>
            <w:right w:w="0" w:type="dxa"/>
          </w:tcMar>
        </w:tcPr>
        <w:p w:rsidR="0041331F" w:rsidRPr="00A44B87" w:rsidRDefault="0041331F">
          <w:pPr>
            <w:pStyle w:val="FooterAgency"/>
          </w:pPr>
        </w:p>
      </w:tc>
      <w:tc>
        <w:tcPr>
          <w:tcW w:w="1709" w:type="pct"/>
          <w:shd w:val="clear" w:color="auto" w:fill="auto"/>
          <w:tcMar>
            <w:left w:w="0" w:type="dxa"/>
            <w:right w:w="0" w:type="dxa"/>
          </w:tcMar>
        </w:tcPr>
        <w:p w:rsidR="0041331F" w:rsidRPr="00A44B87" w:rsidRDefault="0041331F">
          <w:pPr>
            <w:pStyle w:val="FooterAgency"/>
          </w:pPr>
        </w:p>
      </w:tc>
    </w:tr>
    <w:tr w:rsidR="0041331F" w:rsidRPr="00A44B87">
      <w:tc>
        <w:tcPr>
          <w:tcW w:w="3291" w:type="pct"/>
          <w:shd w:val="clear" w:color="auto" w:fill="auto"/>
          <w:tcMar>
            <w:left w:w="0" w:type="dxa"/>
            <w:right w:w="0" w:type="dxa"/>
          </w:tcMar>
        </w:tcPr>
        <w:p w:rsidR="0041331F" w:rsidRPr="00A44B87" w:rsidRDefault="0041331F">
          <w:pPr>
            <w:pStyle w:val="FooterAgency"/>
          </w:pPr>
        </w:p>
      </w:tc>
      <w:tc>
        <w:tcPr>
          <w:tcW w:w="1709" w:type="pct"/>
          <w:shd w:val="clear" w:color="auto" w:fill="auto"/>
          <w:tcMar>
            <w:left w:w="0" w:type="dxa"/>
            <w:right w:w="0" w:type="dxa"/>
          </w:tcMar>
        </w:tcPr>
        <w:p w:rsidR="0041331F" w:rsidRPr="00A44B87" w:rsidRDefault="001737AB" w:rsidP="0067610E">
          <w:pPr>
            <w:pStyle w:val="PagenumberAgency"/>
            <w:ind w:right="210"/>
          </w:pPr>
          <w:r>
            <w:fldChar w:fldCharType="begin"/>
          </w:r>
          <w:r>
            <w:instrText xml:space="preserve"> PAGE </w:instrText>
          </w:r>
          <w:r>
            <w:fldChar w:fldCharType="separate"/>
          </w:r>
          <w:r>
            <w:rPr>
              <w:noProof/>
            </w:rPr>
            <w:t>23</w:t>
          </w:r>
          <w:r>
            <w:rPr>
              <w:noProof/>
            </w:rPr>
            <w:fldChar w:fldCharType="end"/>
          </w:r>
          <w:r w:rsidR="0041331F" w:rsidRPr="006E62FC">
            <w:t>/</w:t>
          </w:r>
          <w:r>
            <w:fldChar w:fldCharType="begin"/>
          </w:r>
          <w:r>
            <w:instrText xml:space="preserve"> NUMPAGES </w:instrText>
          </w:r>
          <w:r>
            <w:fldChar w:fldCharType="separate"/>
          </w:r>
          <w:r>
            <w:rPr>
              <w:noProof/>
            </w:rPr>
            <w:t>23</w:t>
          </w:r>
          <w:r>
            <w:rPr>
              <w:noProof/>
            </w:rPr>
            <w:fldChar w:fldCharType="end"/>
          </w:r>
        </w:p>
      </w:tc>
    </w:tr>
  </w:tbl>
  <w:p w:rsidR="0041331F" w:rsidRDefault="0041331F">
    <w:pPr>
      <w:pStyle w:val="FooterAgency"/>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41331F" w:rsidRPr="00A44B87">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41331F" w:rsidRPr="00A44B87" w:rsidRDefault="0041331F">
          <w:pPr>
            <w:pStyle w:val="FooterAgency"/>
          </w:pPr>
        </w:p>
      </w:tc>
    </w:tr>
    <w:tr w:rsidR="0041331F" w:rsidRPr="0067610E">
      <w:trPr>
        <w:trHeight w:hRule="exact" w:val="198"/>
      </w:trPr>
      <w:tc>
        <w:tcPr>
          <w:tcW w:w="6206" w:type="dxa"/>
          <w:shd w:val="clear" w:color="auto" w:fill="auto"/>
          <w:tcMar>
            <w:left w:w="0" w:type="dxa"/>
            <w:right w:w="0" w:type="dxa"/>
          </w:tcMar>
          <w:vAlign w:val="bottom"/>
        </w:tcPr>
        <w:p w:rsidR="0041331F" w:rsidRPr="003A07BE" w:rsidRDefault="0041331F">
          <w:pPr>
            <w:pStyle w:val="FooterAgency"/>
          </w:pPr>
          <w:r w:rsidRPr="003A07BE">
            <w:t xml:space="preserve">7 Westferry Circus </w:t>
          </w:r>
          <w:r w:rsidRPr="00696743">
            <w:rPr>
              <w:rStyle w:val="FooterblueAgencyCharChar"/>
            </w:rPr>
            <w:t>●</w:t>
          </w:r>
          <w:r w:rsidRPr="003A07BE">
            <w:t xml:space="preserve"> </w:t>
          </w:r>
          <w:smartTag w:uri="urn:schemas-microsoft-com:office:smarttags" w:element="PlaceName">
            <w:r w:rsidRPr="003A07BE">
              <w:t>Canary</w:t>
            </w:r>
          </w:smartTag>
          <w:r w:rsidRPr="003A07BE">
            <w:t xml:space="preserve"> </w:t>
          </w:r>
          <w:smartTag w:uri="urn:schemas-microsoft-com:office:smarttags" w:element="PlaceType">
            <w:r w:rsidRPr="003A07BE">
              <w:t>Wharf</w:t>
            </w:r>
          </w:smartTag>
          <w:r w:rsidRPr="003A07BE">
            <w:t xml:space="preserve"> </w:t>
          </w:r>
          <w:r w:rsidRPr="00696743">
            <w:rPr>
              <w:rStyle w:val="FooterblueAgencyCharChar"/>
            </w:rPr>
            <w:t>●</w:t>
          </w:r>
          <w:r w:rsidRPr="003A07BE">
            <w:t xml:space="preserve"> </w:t>
          </w:r>
          <w:smartTag w:uri="urn:schemas-microsoft-com:office:smarttags" w:element="City">
            <w:r w:rsidRPr="003A07BE">
              <w:t>London</w:t>
            </w:r>
          </w:smartTag>
          <w:r w:rsidRPr="003A07BE">
            <w:t xml:space="preserve"> E14 4HB </w:t>
          </w:r>
          <w:r w:rsidRPr="00696743">
            <w:rPr>
              <w:rStyle w:val="FooterblueAgencyCharChar"/>
            </w:rPr>
            <w:t>●</w:t>
          </w:r>
          <w:r w:rsidRPr="003A07BE">
            <w:t xml:space="preserve"> </w:t>
          </w:r>
          <w:smartTag w:uri="urn:schemas-microsoft-com:office:smarttags" w:element="place">
            <w:smartTag w:uri="urn:schemas-microsoft-com:office:smarttags" w:element="country-region">
              <w:r w:rsidRPr="003A07BE">
                <w:t>United Kingdom</w:t>
              </w:r>
            </w:smartTag>
          </w:smartTag>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33"/>
            <w:gridCol w:w="774"/>
          </w:tblGrid>
          <w:tr w:rsidR="0041331F" w:rsidRPr="00A44B87">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41331F" w:rsidRPr="00A44B87" w:rsidRDefault="0041331F" w:rsidP="0067610E">
                <w:pPr>
                  <w:pStyle w:val="FooterAgency"/>
                  <w:jc w:val="right"/>
                </w:pPr>
                <w:r w:rsidRPr="0067610E">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41331F" w:rsidRPr="00A44B87" w:rsidRDefault="0041331F" w:rsidP="0067610E">
                <w:pPr>
                  <w:pStyle w:val="FooterAgency"/>
                  <w:jc w:val="right"/>
                </w:pPr>
                <w:r>
                  <w:rPr>
                    <w:noProof/>
                  </w:rPr>
                  <w:drawing>
                    <wp:inline distT="0" distB="0" distL="0" distR="0">
                      <wp:extent cx="391795" cy="260985"/>
                      <wp:effectExtent l="19050" t="0" r="8255" b="0"/>
                      <wp:docPr id="2" name="Imagen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91795" cy="260985"/>
                              </a:xfrm>
                              <a:prstGeom prst="rect">
                                <a:avLst/>
                              </a:prstGeom>
                              <a:noFill/>
                              <a:ln w="9525">
                                <a:noFill/>
                                <a:miter lim="800000"/>
                                <a:headEnd/>
                                <a:tailEnd/>
                              </a:ln>
                            </pic:spPr>
                          </pic:pic>
                        </a:graphicData>
                      </a:graphic>
                    </wp:inline>
                  </w:drawing>
                </w:r>
              </w:p>
            </w:tc>
          </w:tr>
          <w:tr w:rsidR="0041331F" w:rsidRPr="00A44B87">
            <w:trPr>
              <w:trHeight w:val="390"/>
              <w:jc w:val="right"/>
            </w:trPr>
            <w:tc>
              <w:tcPr>
                <w:tcW w:w="2478" w:type="dxa"/>
                <w:vMerge/>
                <w:shd w:val="clear" w:color="auto" w:fill="auto"/>
                <w:vAlign w:val="bottom"/>
              </w:tcPr>
              <w:p w:rsidR="0041331F" w:rsidRPr="00A44B87" w:rsidRDefault="0041331F">
                <w:pPr>
                  <w:pStyle w:val="FooterAgency"/>
                </w:pPr>
              </w:p>
            </w:tc>
            <w:tc>
              <w:tcPr>
                <w:tcW w:w="709" w:type="dxa"/>
                <w:vMerge/>
                <w:shd w:val="clear" w:color="auto" w:fill="auto"/>
                <w:vAlign w:val="bottom"/>
              </w:tcPr>
              <w:p w:rsidR="0041331F" w:rsidRPr="00A44B87" w:rsidRDefault="0041331F">
                <w:pPr>
                  <w:pStyle w:val="FooterAgency"/>
                </w:pPr>
              </w:p>
            </w:tc>
          </w:tr>
        </w:tbl>
        <w:p w:rsidR="0041331F" w:rsidRPr="00A44B87" w:rsidRDefault="0041331F" w:rsidP="0067610E">
          <w:pPr>
            <w:pStyle w:val="FooterAgency"/>
            <w:widowControl w:val="0"/>
            <w:adjustRightInd w:val="0"/>
            <w:jc w:val="right"/>
          </w:pPr>
        </w:p>
      </w:tc>
    </w:tr>
    <w:tr w:rsidR="0041331F" w:rsidRPr="0067610E">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41331F" w:rsidRPr="003A07BE">
            <w:trPr>
              <w:trHeight w:hRule="exact" w:val="198"/>
            </w:trPr>
            <w:tc>
              <w:tcPr>
                <w:tcW w:w="840" w:type="dxa"/>
                <w:gridSpan w:val="2"/>
                <w:vAlign w:val="bottom"/>
              </w:tcPr>
              <w:p w:rsidR="0041331F" w:rsidRPr="003A07BE" w:rsidRDefault="0041331F">
                <w:pPr>
                  <w:pStyle w:val="FooterblueAgency"/>
                </w:pPr>
                <w:r w:rsidRPr="003A07BE">
                  <w:t>Telephone</w:t>
                </w:r>
              </w:p>
            </w:tc>
            <w:tc>
              <w:tcPr>
                <w:tcW w:w="1648" w:type="dxa"/>
                <w:gridSpan w:val="2"/>
                <w:vAlign w:val="bottom"/>
              </w:tcPr>
              <w:p w:rsidR="0041331F" w:rsidRPr="003A07BE" w:rsidRDefault="0041331F">
                <w:pPr>
                  <w:pStyle w:val="FooterAgency"/>
                </w:pPr>
                <w:r w:rsidRPr="003A07BE">
                  <w:t>+44 (0)20 7418 8400</w:t>
                </w:r>
              </w:p>
            </w:tc>
            <w:tc>
              <w:tcPr>
                <w:tcW w:w="726" w:type="dxa"/>
                <w:gridSpan w:val="2"/>
                <w:vAlign w:val="bottom"/>
              </w:tcPr>
              <w:p w:rsidR="0041331F" w:rsidRPr="003A07BE" w:rsidRDefault="0041331F">
                <w:pPr>
                  <w:pStyle w:val="FooterblueAgency"/>
                </w:pPr>
                <w:r w:rsidRPr="003A07BE">
                  <w:t>Facsimile</w:t>
                </w:r>
              </w:p>
            </w:tc>
            <w:tc>
              <w:tcPr>
                <w:tcW w:w="2767" w:type="dxa"/>
                <w:vAlign w:val="bottom"/>
              </w:tcPr>
              <w:p w:rsidR="0041331F" w:rsidRPr="003A07BE" w:rsidRDefault="0041331F">
                <w:pPr>
                  <w:pStyle w:val="FooterAgency"/>
                </w:pPr>
                <w:r w:rsidRPr="003A07BE">
                  <w:t>+44 (0)20 7</w:t>
                </w:r>
                <w:r>
                  <w:t>418 8416</w:t>
                </w:r>
              </w:p>
            </w:tc>
          </w:tr>
          <w:tr w:rsidR="0041331F" w:rsidRPr="003A07BE">
            <w:trPr>
              <w:trHeight w:hRule="exact" w:val="198"/>
            </w:trPr>
            <w:tc>
              <w:tcPr>
                <w:tcW w:w="522" w:type="dxa"/>
                <w:vAlign w:val="bottom"/>
              </w:tcPr>
              <w:p w:rsidR="0041331F" w:rsidRPr="003A07BE" w:rsidRDefault="0041331F">
                <w:pPr>
                  <w:pStyle w:val="FooterblueAgency"/>
                </w:pPr>
                <w:r w:rsidRPr="003A07BE">
                  <w:t>E-mail</w:t>
                </w:r>
              </w:p>
            </w:tc>
            <w:tc>
              <w:tcPr>
                <w:tcW w:w="1566" w:type="dxa"/>
                <w:gridSpan w:val="2"/>
                <w:vAlign w:val="bottom"/>
              </w:tcPr>
              <w:p w:rsidR="0041331F" w:rsidRPr="003A07BE" w:rsidRDefault="0041331F">
                <w:pPr>
                  <w:pStyle w:val="FooterAgency"/>
                </w:pPr>
                <w:r w:rsidRPr="003A07BE">
                  <w:t>info@ema.europa.eu</w:t>
                </w:r>
              </w:p>
            </w:tc>
            <w:tc>
              <w:tcPr>
                <w:tcW w:w="649" w:type="dxa"/>
                <w:gridSpan w:val="2"/>
                <w:vAlign w:val="bottom"/>
              </w:tcPr>
              <w:p w:rsidR="0041331F" w:rsidRPr="003A07BE" w:rsidRDefault="0041331F">
                <w:pPr>
                  <w:pStyle w:val="FooterblueAgency"/>
                </w:pPr>
                <w:r w:rsidRPr="003A07BE">
                  <w:t>Website</w:t>
                </w:r>
              </w:p>
            </w:tc>
            <w:tc>
              <w:tcPr>
                <w:tcW w:w="3244" w:type="dxa"/>
                <w:gridSpan w:val="2"/>
                <w:vAlign w:val="bottom"/>
              </w:tcPr>
              <w:p w:rsidR="0041331F" w:rsidRPr="003A07BE" w:rsidRDefault="0041331F">
                <w:pPr>
                  <w:pStyle w:val="FooterAgency"/>
                </w:pPr>
                <w:r w:rsidRPr="003A07BE">
                  <w:t>www.ema.europa.eu</w:t>
                </w:r>
              </w:p>
            </w:tc>
          </w:tr>
        </w:tbl>
        <w:p w:rsidR="0041331F" w:rsidRPr="003A07BE" w:rsidRDefault="0041331F">
          <w:pPr>
            <w:pStyle w:val="FooterAgency"/>
          </w:pPr>
        </w:p>
      </w:tc>
      <w:tc>
        <w:tcPr>
          <w:tcW w:w="3207" w:type="dxa"/>
          <w:vMerge/>
          <w:shd w:val="clear" w:color="auto" w:fill="auto"/>
          <w:tcMar>
            <w:left w:w="0" w:type="dxa"/>
            <w:right w:w="0" w:type="dxa"/>
          </w:tcMar>
          <w:vAlign w:val="bottom"/>
        </w:tcPr>
        <w:p w:rsidR="0041331F" w:rsidRPr="00A44B87" w:rsidRDefault="0041331F">
          <w:pPr>
            <w:pStyle w:val="FooterAgency"/>
          </w:pPr>
        </w:p>
      </w:tc>
    </w:tr>
    <w:tr w:rsidR="0041331F" w:rsidRPr="00A44B87">
      <w:tc>
        <w:tcPr>
          <w:tcW w:w="9413" w:type="dxa"/>
          <w:gridSpan w:val="2"/>
          <w:shd w:val="clear" w:color="auto" w:fill="auto"/>
          <w:tcMar>
            <w:left w:w="0" w:type="dxa"/>
            <w:right w:w="0" w:type="dxa"/>
          </w:tcMar>
          <w:vAlign w:val="bottom"/>
        </w:tcPr>
        <w:p w:rsidR="0041331F" w:rsidRPr="00A44B87" w:rsidRDefault="0041331F">
          <w:pPr>
            <w:pStyle w:val="FooterAgency"/>
          </w:pPr>
        </w:p>
      </w:tc>
    </w:tr>
    <w:tr w:rsidR="0041331F" w:rsidRPr="00A44B87">
      <w:tc>
        <w:tcPr>
          <w:tcW w:w="9413" w:type="dxa"/>
          <w:gridSpan w:val="2"/>
          <w:shd w:val="clear" w:color="auto" w:fill="auto"/>
          <w:tcMar>
            <w:left w:w="0" w:type="dxa"/>
            <w:right w:w="0" w:type="dxa"/>
          </w:tcMar>
          <w:vAlign w:val="bottom"/>
        </w:tcPr>
        <w:p w:rsidR="0041331F" w:rsidRPr="00CE789B" w:rsidRDefault="0041331F" w:rsidP="0067610E">
          <w:pPr>
            <w:pStyle w:val="FooterAgency"/>
            <w:jc w:val="center"/>
          </w:pPr>
        </w:p>
      </w:tc>
    </w:tr>
  </w:tbl>
  <w:p w:rsidR="0041331F" w:rsidRDefault="0041331F">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B0" w:rsidRDefault="001A28B0">
      <w:r>
        <w:separator/>
      </w:r>
    </w:p>
  </w:footnote>
  <w:footnote w:type="continuationSeparator" w:id="0">
    <w:p w:rsidR="001A28B0" w:rsidRDefault="001A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1F" w:rsidRDefault="0041331F">
    <w:pPr>
      <w:pStyle w:val="FooterAgency"/>
      <w:jc w:val="center"/>
    </w:pPr>
    <w:r>
      <w:rPr>
        <w:noProof/>
      </w:rPr>
      <w:drawing>
        <wp:inline distT="0" distB="0" distL="0" distR="0">
          <wp:extent cx="3562350" cy="1805305"/>
          <wp:effectExtent l="19050" t="0" r="0" b="0"/>
          <wp:docPr id="1" name="Imagen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5305"/>
                  </a:xfrm>
                  <a:prstGeom prst="rect">
                    <a:avLst/>
                  </a:prstGeom>
                  <a:noFill/>
                  <a:ln w="9525">
                    <a:noFill/>
                    <a:miter lim="800000"/>
                    <a:headEnd/>
                    <a:tailEnd/>
                  </a:ln>
                </pic:spPr>
              </pic:pic>
            </a:graphicData>
          </a:graphic>
        </wp:inline>
      </w:drawing>
    </w:r>
    <w:r w:rsidRPr="00233628">
      <w:rPr>
        <w:vanis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FE57451"/>
    <w:multiLevelType w:val="hybridMultilevel"/>
    <w:tmpl w:val="236C40AC"/>
    <w:lvl w:ilvl="0" w:tplc="5BFC4632">
      <w:start w:val="2109"/>
      <w:numFmt w:val="bullet"/>
      <w:lvlText w:val="-"/>
      <w:lvlJc w:val="left"/>
      <w:pPr>
        <w:ind w:left="720" w:hanging="360"/>
      </w:pPr>
      <w:rPr>
        <w:rFonts w:ascii="Liberation Serif" w:eastAsia="SimSun" w:hAnsi="Liberation Serif" w:cs="Mangal"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23F80A1D"/>
    <w:multiLevelType w:val="hybridMultilevel"/>
    <w:tmpl w:val="96B07688"/>
    <w:lvl w:ilvl="0" w:tplc="3C6C8D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3E13A9"/>
    <w:multiLevelType w:val="hybridMultilevel"/>
    <w:tmpl w:val="C910EF2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0">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2"/>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5"/>
  </w:num>
  <w:num w:numId="13">
    <w:abstractNumId w:val="11"/>
  </w:num>
  <w:num w:numId="14">
    <w:abstractNumId w:val="20"/>
  </w:num>
  <w:num w:numId="15">
    <w:abstractNumId w:val="14"/>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2"/>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5"/>
  </w:num>
  <w:num w:numId="39">
    <w:abstractNumId w:val="11"/>
  </w:num>
  <w:num w:numId="40">
    <w:abstractNumId w:val="16"/>
  </w:num>
  <w:num w:numId="41">
    <w:abstractNumId w:val="1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docVars>
    <w:docVar w:name="LW_DocType" w:val="SUBMISSION OF COMMENTS ON GUIDELINE BY STAKEHOLDER"/>
  </w:docVars>
  <w:rsids>
    <w:rsidRoot w:val="00012EF5"/>
    <w:rsid w:val="00000EFD"/>
    <w:rsid w:val="0001298B"/>
    <w:rsid w:val="00012EF5"/>
    <w:rsid w:val="00013F73"/>
    <w:rsid w:val="00024F66"/>
    <w:rsid w:val="00034EB9"/>
    <w:rsid w:val="00051C4F"/>
    <w:rsid w:val="00051F5F"/>
    <w:rsid w:val="00074695"/>
    <w:rsid w:val="00084004"/>
    <w:rsid w:val="0008786B"/>
    <w:rsid w:val="000930F0"/>
    <w:rsid w:val="000A5CD9"/>
    <w:rsid w:val="000B69A9"/>
    <w:rsid w:val="000D6DE4"/>
    <w:rsid w:val="000E472F"/>
    <w:rsid w:val="000F3C21"/>
    <w:rsid w:val="001204D7"/>
    <w:rsid w:val="00141D25"/>
    <w:rsid w:val="00143BA0"/>
    <w:rsid w:val="00144D92"/>
    <w:rsid w:val="00145E6D"/>
    <w:rsid w:val="0016320E"/>
    <w:rsid w:val="001737AB"/>
    <w:rsid w:val="0018101D"/>
    <w:rsid w:val="00183A8D"/>
    <w:rsid w:val="00185650"/>
    <w:rsid w:val="00187B70"/>
    <w:rsid w:val="0019291D"/>
    <w:rsid w:val="001A28B0"/>
    <w:rsid w:val="001B3937"/>
    <w:rsid w:val="001E14C3"/>
    <w:rsid w:val="001F61F5"/>
    <w:rsid w:val="0022166A"/>
    <w:rsid w:val="0022295E"/>
    <w:rsid w:val="00225DAA"/>
    <w:rsid w:val="00233E2A"/>
    <w:rsid w:val="00242B2C"/>
    <w:rsid w:val="00247EA6"/>
    <w:rsid w:val="0027021C"/>
    <w:rsid w:val="00276129"/>
    <w:rsid w:val="00276206"/>
    <w:rsid w:val="002A14BD"/>
    <w:rsid w:val="002A54CA"/>
    <w:rsid w:val="002D0652"/>
    <w:rsid w:val="002E5C5D"/>
    <w:rsid w:val="002F3379"/>
    <w:rsid w:val="00337052"/>
    <w:rsid w:val="00374C7E"/>
    <w:rsid w:val="00382FAE"/>
    <w:rsid w:val="00391475"/>
    <w:rsid w:val="00395972"/>
    <w:rsid w:val="003A34E1"/>
    <w:rsid w:val="003A3F5C"/>
    <w:rsid w:val="003A45B3"/>
    <w:rsid w:val="003A6124"/>
    <w:rsid w:val="003B1F6D"/>
    <w:rsid w:val="003B47D7"/>
    <w:rsid w:val="003F27B4"/>
    <w:rsid w:val="003F3BA6"/>
    <w:rsid w:val="003F4FA5"/>
    <w:rsid w:val="0041331F"/>
    <w:rsid w:val="00421E96"/>
    <w:rsid w:val="00431766"/>
    <w:rsid w:val="0044475E"/>
    <w:rsid w:val="0046060B"/>
    <w:rsid w:val="00484478"/>
    <w:rsid w:val="00487AE3"/>
    <w:rsid w:val="0049424E"/>
    <w:rsid w:val="00496ABD"/>
    <w:rsid w:val="00497BB8"/>
    <w:rsid w:val="004D16E8"/>
    <w:rsid w:val="004D22E3"/>
    <w:rsid w:val="004F241C"/>
    <w:rsid w:val="0050778C"/>
    <w:rsid w:val="005338C3"/>
    <w:rsid w:val="0054544D"/>
    <w:rsid w:val="005623C7"/>
    <w:rsid w:val="00584E71"/>
    <w:rsid w:val="005923C0"/>
    <w:rsid w:val="005948CC"/>
    <w:rsid w:val="005C198D"/>
    <w:rsid w:val="005C49DB"/>
    <w:rsid w:val="005D63F5"/>
    <w:rsid w:val="005F0B29"/>
    <w:rsid w:val="005F2D93"/>
    <w:rsid w:val="00617F28"/>
    <w:rsid w:val="006262CC"/>
    <w:rsid w:val="00660A06"/>
    <w:rsid w:val="006737EC"/>
    <w:rsid w:val="0067610E"/>
    <w:rsid w:val="00691152"/>
    <w:rsid w:val="006B6DFD"/>
    <w:rsid w:val="006D6D46"/>
    <w:rsid w:val="00701C84"/>
    <w:rsid w:val="00701DE2"/>
    <w:rsid w:val="007240AD"/>
    <w:rsid w:val="007355D7"/>
    <w:rsid w:val="0073657B"/>
    <w:rsid w:val="00746CF3"/>
    <w:rsid w:val="00747256"/>
    <w:rsid w:val="00747B5B"/>
    <w:rsid w:val="00750AEE"/>
    <w:rsid w:val="007814DA"/>
    <w:rsid w:val="007B74CB"/>
    <w:rsid w:val="007C2E36"/>
    <w:rsid w:val="007D3C90"/>
    <w:rsid w:val="007E72F1"/>
    <w:rsid w:val="008017D3"/>
    <w:rsid w:val="00820B1C"/>
    <w:rsid w:val="00830B46"/>
    <w:rsid w:val="00831091"/>
    <w:rsid w:val="00842E0A"/>
    <w:rsid w:val="00866844"/>
    <w:rsid w:val="00873230"/>
    <w:rsid w:val="008B429E"/>
    <w:rsid w:val="008B5DE2"/>
    <w:rsid w:val="008C59A5"/>
    <w:rsid w:val="008F1B0D"/>
    <w:rsid w:val="008F6811"/>
    <w:rsid w:val="008F6BCB"/>
    <w:rsid w:val="009165F2"/>
    <w:rsid w:val="009173B2"/>
    <w:rsid w:val="0092347F"/>
    <w:rsid w:val="00942620"/>
    <w:rsid w:val="00952B5E"/>
    <w:rsid w:val="009631BB"/>
    <w:rsid w:val="00966DB1"/>
    <w:rsid w:val="009763D7"/>
    <w:rsid w:val="00982658"/>
    <w:rsid w:val="00995053"/>
    <w:rsid w:val="009A4072"/>
    <w:rsid w:val="009B7243"/>
    <w:rsid w:val="009C4C76"/>
    <w:rsid w:val="009C5079"/>
    <w:rsid w:val="009C6C19"/>
    <w:rsid w:val="009C72D1"/>
    <w:rsid w:val="009D434C"/>
    <w:rsid w:val="009D5FFF"/>
    <w:rsid w:val="009F5C0A"/>
    <w:rsid w:val="00A04FB4"/>
    <w:rsid w:val="00A1185D"/>
    <w:rsid w:val="00A14978"/>
    <w:rsid w:val="00A162B7"/>
    <w:rsid w:val="00A25DA0"/>
    <w:rsid w:val="00A36BF1"/>
    <w:rsid w:val="00A631EA"/>
    <w:rsid w:val="00A63D06"/>
    <w:rsid w:val="00A7495A"/>
    <w:rsid w:val="00A952D4"/>
    <w:rsid w:val="00AC3C70"/>
    <w:rsid w:val="00AD4B0E"/>
    <w:rsid w:val="00B10944"/>
    <w:rsid w:val="00B12DC6"/>
    <w:rsid w:val="00B32F70"/>
    <w:rsid w:val="00B36A1A"/>
    <w:rsid w:val="00B441EA"/>
    <w:rsid w:val="00B8127C"/>
    <w:rsid w:val="00B8295D"/>
    <w:rsid w:val="00B969FB"/>
    <w:rsid w:val="00BC2B9A"/>
    <w:rsid w:val="00C17910"/>
    <w:rsid w:val="00C231EB"/>
    <w:rsid w:val="00C26F03"/>
    <w:rsid w:val="00C32F64"/>
    <w:rsid w:val="00C61246"/>
    <w:rsid w:val="00C66DC9"/>
    <w:rsid w:val="00C8021F"/>
    <w:rsid w:val="00C91FC7"/>
    <w:rsid w:val="00C96F89"/>
    <w:rsid w:val="00C9724A"/>
    <w:rsid w:val="00C97A06"/>
    <w:rsid w:val="00CA5F58"/>
    <w:rsid w:val="00CB4EFA"/>
    <w:rsid w:val="00CB5B21"/>
    <w:rsid w:val="00CF6EB6"/>
    <w:rsid w:val="00D17BD1"/>
    <w:rsid w:val="00D22C28"/>
    <w:rsid w:val="00D244F0"/>
    <w:rsid w:val="00D26565"/>
    <w:rsid w:val="00D2774A"/>
    <w:rsid w:val="00D4653A"/>
    <w:rsid w:val="00D542B9"/>
    <w:rsid w:val="00D57EF4"/>
    <w:rsid w:val="00D627BD"/>
    <w:rsid w:val="00D62C17"/>
    <w:rsid w:val="00D73434"/>
    <w:rsid w:val="00D77378"/>
    <w:rsid w:val="00D81CAE"/>
    <w:rsid w:val="00D845BC"/>
    <w:rsid w:val="00D87456"/>
    <w:rsid w:val="00DA1712"/>
    <w:rsid w:val="00DA3DEA"/>
    <w:rsid w:val="00DC1B98"/>
    <w:rsid w:val="00DD6B3B"/>
    <w:rsid w:val="00DE27CB"/>
    <w:rsid w:val="00DE7299"/>
    <w:rsid w:val="00DF7AA7"/>
    <w:rsid w:val="00E04A0B"/>
    <w:rsid w:val="00E2551D"/>
    <w:rsid w:val="00E30BA6"/>
    <w:rsid w:val="00E36C06"/>
    <w:rsid w:val="00E52395"/>
    <w:rsid w:val="00E555EF"/>
    <w:rsid w:val="00E61F64"/>
    <w:rsid w:val="00E81CED"/>
    <w:rsid w:val="00E8608C"/>
    <w:rsid w:val="00E865F5"/>
    <w:rsid w:val="00E87B98"/>
    <w:rsid w:val="00E91858"/>
    <w:rsid w:val="00EA0D47"/>
    <w:rsid w:val="00EC6D3A"/>
    <w:rsid w:val="00EC6D67"/>
    <w:rsid w:val="00ED26B9"/>
    <w:rsid w:val="00ED756B"/>
    <w:rsid w:val="00EF3666"/>
    <w:rsid w:val="00F05397"/>
    <w:rsid w:val="00F15A2D"/>
    <w:rsid w:val="00F25FB5"/>
    <w:rsid w:val="00F30EEA"/>
    <w:rsid w:val="00F323EA"/>
    <w:rsid w:val="00F57539"/>
    <w:rsid w:val="00F61D75"/>
    <w:rsid w:val="00F73D2F"/>
    <w:rsid w:val="00FA24D2"/>
    <w:rsid w:val="00FA3882"/>
    <w:rsid w:val="00FE12E2"/>
    <w:rsid w:val="00FE2F84"/>
    <w:rsid w:val="00FE3B52"/>
    <w:rsid w:val="00FE489D"/>
    <w:rsid w:val="00FF5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11"/>
    <w:rPr>
      <w:rFonts w:ascii="Verdana" w:hAnsi="Verdana" w:cs="Verdana"/>
      <w:sz w:val="18"/>
      <w:szCs w:val="18"/>
      <w:lang w:val="en-GB" w:eastAsia="zh-CN"/>
    </w:rPr>
  </w:style>
  <w:style w:type="paragraph" w:styleId="Heading1">
    <w:name w:val="heading 1"/>
    <w:basedOn w:val="No-numheading1Agency"/>
    <w:next w:val="BodytextAgency"/>
    <w:qFormat/>
    <w:rsid w:val="008F6811"/>
    <w:rPr>
      <w:noProof/>
    </w:rPr>
  </w:style>
  <w:style w:type="paragraph" w:styleId="Heading2">
    <w:name w:val="heading 2"/>
    <w:basedOn w:val="No-numheading2Agency"/>
    <w:next w:val="BodytextAgency"/>
    <w:qFormat/>
    <w:rsid w:val="008F6811"/>
  </w:style>
  <w:style w:type="paragraph" w:styleId="Heading3">
    <w:name w:val="heading 3"/>
    <w:basedOn w:val="No-numheading3Agency"/>
    <w:next w:val="BodytextAgency"/>
    <w:qFormat/>
    <w:rsid w:val="008F6811"/>
  </w:style>
  <w:style w:type="paragraph" w:styleId="Heading4">
    <w:name w:val="heading 4"/>
    <w:basedOn w:val="No-numheading4Agency"/>
    <w:next w:val="BodytextAgency"/>
    <w:qFormat/>
    <w:rsid w:val="008F6811"/>
  </w:style>
  <w:style w:type="paragraph" w:styleId="Heading5">
    <w:name w:val="heading 5"/>
    <w:basedOn w:val="Normal"/>
    <w:next w:val="Normal"/>
    <w:qFormat/>
    <w:rsid w:val="008F6811"/>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8F6811"/>
  </w:style>
  <w:style w:type="paragraph" w:styleId="Heading7">
    <w:name w:val="heading 7"/>
    <w:basedOn w:val="No-numheading7Agency"/>
    <w:next w:val="BodytextAgency"/>
    <w:qFormat/>
    <w:rsid w:val="008F6811"/>
  </w:style>
  <w:style w:type="paragraph" w:styleId="Heading8">
    <w:name w:val="heading 8"/>
    <w:basedOn w:val="No-numheading8Agency"/>
    <w:next w:val="BodytextAgency"/>
    <w:qFormat/>
    <w:rsid w:val="008F6811"/>
  </w:style>
  <w:style w:type="paragraph" w:styleId="Heading9">
    <w:name w:val="heading 9"/>
    <w:basedOn w:val="No-numheading9Agency"/>
    <w:next w:val="BodytextAgency"/>
    <w:qFormat/>
    <w:rsid w:val="008F6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F6811"/>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8F6811"/>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8F6811"/>
  </w:style>
  <w:style w:type="paragraph" w:customStyle="1" w:styleId="FooterAgency">
    <w:name w:val="Footer (Agency)"/>
    <w:basedOn w:val="Normal"/>
    <w:link w:val="FooterAgencyCharChar"/>
    <w:semiHidden/>
    <w:rsid w:val="008F6811"/>
    <w:rPr>
      <w:rFonts w:eastAsia="Verdana"/>
      <w:color w:val="6D6F71"/>
      <w:sz w:val="14"/>
      <w:szCs w:val="14"/>
      <w:lang w:eastAsia="en-GB"/>
    </w:rPr>
  </w:style>
  <w:style w:type="paragraph" w:customStyle="1" w:styleId="FooterblueAgency">
    <w:name w:val="Footer blue (Agency)"/>
    <w:basedOn w:val="Normal"/>
    <w:link w:val="FooterblueAgencyCharChar"/>
    <w:semiHidden/>
    <w:rsid w:val="008F6811"/>
    <w:rPr>
      <w:rFonts w:eastAsia="Verdana"/>
      <w:b/>
      <w:color w:val="003399"/>
      <w:sz w:val="13"/>
      <w:szCs w:val="14"/>
      <w:lang w:eastAsia="en-GB"/>
    </w:rPr>
  </w:style>
  <w:style w:type="table" w:customStyle="1" w:styleId="FootertableAgency">
    <w:name w:val="Footer table (Agency)"/>
    <w:basedOn w:val="TableNormal"/>
    <w:semiHidden/>
    <w:rsid w:val="008F6811"/>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8F6811"/>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8F6811"/>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8F6811"/>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8F6811"/>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8F6811"/>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8F6811"/>
    <w:pPr>
      <w:spacing w:after="140" w:line="280" w:lineRule="atLeast"/>
    </w:pPr>
  </w:style>
  <w:style w:type="paragraph" w:customStyle="1" w:styleId="BodytextAgency">
    <w:name w:val="Body text (Agency)"/>
    <w:basedOn w:val="Normal"/>
    <w:link w:val="BodytextAgencyChar"/>
    <w:rsid w:val="008F6811"/>
    <w:pPr>
      <w:spacing w:after="140" w:line="280" w:lineRule="atLeast"/>
    </w:pPr>
    <w:rPr>
      <w:rFonts w:eastAsia="Verdana"/>
      <w:lang w:eastAsia="en-GB"/>
    </w:rPr>
  </w:style>
  <w:style w:type="numbering" w:customStyle="1" w:styleId="BulletsAgency">
    <w:name w:val="Bullets (Agency)"/>
    <w:basedOn w:val="NoList"/>
    <w:rsid w:val="008F6811"/>
    <w:pPr>
      <w:numPr>
        <w:numId w:val="1"/>
      </w:numPr>
    </w:pPr>
  </w:style>
  <w:style w:type="paragraph" w:customStyle="1" w:styleId="DisclaimerAgency">
    <w:name w:val="Disclaimer (Agency)"/>
    <w:basedOn w:val="Normal"/>
    <w:semiHidden/>
    <w:rsid w:val="008F6811"/>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8F6811"/>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8F6811"/>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8F6811"/>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8F6811"/>
    <w:rPr>
      <w:rFonts w:ascii="Verdana" w:hAnsi="Verdana"/>
      <w:vertAlign w:val="superscript"/>
    </w:rPr>
  </w:style>
  <w:style w:type="character" w:customStyle="1" w:styleId="EndnotereferenceAgency">
    <w:name w:val="Endnote reference (Agency)"/>
    <w:semiHidden/>
    <w:rsid w:val="008F6811"/>
    <w:rPr>
      <w:rFonts w:ascii="Verdana" w:hAnsi="Verdana"/>
      <w:vertAlign w:val="superscript"/>
    </w:rPr>
  </w:style>
  <w:style w:type="paragraph" w:styleId="EndnoteText">
    <w:name w:val="endnote text"/>
    <w:basedOn w:val="Normal"/>
    <w:semiHidden/>
    <w:rsid w:val="008F6811"/>
    <w:rPr>
      <w:rFonts w:eastAsia="Verdana"/>
      <w:sz w:val="15"/>
      <w:szCs w:val="15"/>
      <w:lang w:eastAsia="en-GB"/>
    </w:rPr>
  </w:style>
  <w:style w:type="paragraph" w:customStyle="1" w:styleId="EndnotetextAgency">
    <w:name w:val="Endnote text (Agency)"/>
    <w:basedOn w:val="Normal"/>
    <w:semiHidden/>
    <w:rsid w:val="008F6811"/>
    <w:rPr>
      <w:rFonts w:eastAsia="Verdana"/>
      <w:sz w:val="15"/>
      <w:lang w:eastAsia="en-GB"/>
    </w:rPr>
  </w:style>
  <w:style w:type="paragraph" w:customStyle="1" w:styleId="FigureAgency">
    <w:name w:val="Figure (Agency)"/>
    <w:basedOn w:val="Normal"/>
    <w:next w:val="BodytextAgency"/>
    <w:semiHidden/>
    <w:rsid w:val="008F6811"/>
    <w:pPr>
      <w:jc w:val="center"/>
    </w:pPr>
  </w:style>
  <w:style w:type="paragraph" w:customStyle="1" w:styleId="FigureheadingAgency">
    <w:name w:val="Figure heading (Agency)"/>
    <w:basedOn w:val="Normal"/>
    <w:next w:val="FigureAgency"/>
    <w:semiHidden/>
    <w:rsid w:val="008F6811"/>
    <w:pPr>
      <w:keepNext/>
      <w:numPr>
        <w:numId w:val="28"/>
      </w:numPr>
      <w:spacing w:before="240" w:after="120"/>
    </w:pPr>
  </w:style>
  <w:style w:type="character" w:styleId="FootnoteReference">
    <w:name w:val="footnote reference"/>
    <w:semiHidden/>
    <w:rsid w:val="008F6811"/>
    <w:rPr>
      <w:rFonts w:ascii="Verdana" w:hAnsi="Verdana"/>
      <w:vertAlign w:val="superscript"/>
    </w:rPr>
  </w:style>
  <w:style w:type="character" w:customStyle="1" w:styleId="FootnotereferenceAgency">
    <w:name w:val="Footnote reference (Agency)"/>
    <w:semiHidden/>
    <w:rsid w:val="008F6811"/>
    <w:rPr>
      <w:rFonts w:ascii="Verdana" w:hAnsi="Verdana"/>
      <w:color w:val="auto"/>
      <w:vertAlign w:val="superscript"/>
    </w:rPr>
  </w:style>
  <w:style w:type="paragraph" w:styleId="FootnoteText">
    <w:name w:val="footnote text"/>
    <w:basedOn w:val="Normal"/>
    <w:semiHidden/>
    <w:rsid w:val="008F6811"/>
    <w:rPr>
      <w:rFonts w:eastAsia="Verdana"/>
      <w:sz w:val="15"/>
      <w:szCs w:val="20"/>
      <w:lang w:eastAsia="en-GB"/>
    </w:rPr>
  </w:style>
  <w:style w:type="paragraph" w:customStyle="1" w:styleId="FootnotetextAgency">
    <w:name w:val="Footnote text (Agency)"/>
    <w:basedOn w:val="Normal"/>
    <w:semiHidden/>
    <w:rsid w:val="008F6811"/>
    <w:rPr>
      <w:rFonts w:eastAsia="Verdana"/>
      <w:sz w:val="15"/>
      <w:lang w:eastAsia="en-GB"/>
    </w:rPr>
  </w:style>
  <w:style w:type="paragraph" w:customStyle="1" w:styleId="HeaderAgency">
    <w:name w:val="Header (Agency)"/>
    <w:basedOn w:val="Normal"/>
    <w:semiHidden/>
    <w:rsid w:val="008F6811"/>
    <w:rPr>
      <w:rFonts w:eastAsia="Verdana"/>
      <w:lang w:eastAsia="en-GB"/>
    </w:rPr>
  </w:style>
  <w:style w:type="paragraph" w:customStyle="1" w:styleId="Heading1Agency">
    <w:name w:val="Heading 1 (Agency)"/>
    <w:basedOn w:val="Normal"/>
    <w:next w:val="BodytextAgency"/>
    <w:rsid w:val="008F6811"/>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8F6811"/>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8F6811"/>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8F6811"/>
    <w:pPr>
      <w:numPr>
        <w:ilvl w:val="3"/>
      </w:numPr>
      <w:outlineLvl w:val="3"/>
    </w:pPr>
    <w:rPr>
      <w:i/>
      <w:sz w:val="18"/>
      <w:szCs w:val="18"/>
    </w:rPr>
  </w:style>
  <w:style w:type="paragraph" w:customStyle="1" w:styleId="Heading5Agency">
    <w:name w:val="Heading 5 (Agency)"/>
    <w:basedOn w:val="Heading4Agency"/>
    <w:next w:val="BodytextAgency"/>
    <w:semiHidden/>
    <w:rsid w:val="008F6811"/>
    <w:pPr>
      <w:numPr>
        <w:ilvl w:val="4"/>
      </w:numPr>
      <w:outlineLvl w:val="4"/>
    </w:pPr>
    <w:rPr>
      <w:i w:val="0"/>
    </w:rPr>
  </w:style>
  <w:style w:type="paragraph" w:customStyle="1" w:styleId="Heading6Agency">
    <w:name w:val="Heading 6 (Agency)"/>
    <w:basedOn w:val="Heading5Agency"/>
    <w:next w:val="BodytextAgency"/>
    <w:semiHidden/>
    <w:rsid w:val="008F6811"/>
    <w:pPr>
      <w:numPr>
        <w:ilvl w:val="5"/>
      </w:numPr>
      <w:outlineLvl w:val="5"/>
    </w:pPr>
  </w:style>
  <w:style w:type="paragraph" w:customStyle="1" w:styleId="Heading7Agency">
    <w:name w:val="Heading 7 (Agency)"/>
    <w:basedOn w:val="Heading6Agency"/>
    <w:next w:val="BodytextAgency"/>
    <w:semiHidden/>
    <w:rsid w:val="008F6811"/>
    <w:pPr>
      <w:numPr>
        <w:ilvl w:val="6"/>
      </w:numPr>
      <w:outlineLvl w:val="6"/>
    </w:pPr>
  </w:style>
  <w:style w:type="paragraph" w:customStyle="1" w:styleId="Heading8Agency">
    <w:name w:val="Heading 8 (Agency)"/>
    <w:basedOn w:val="Heading7Agency"/>
    <w:next w:val="BodytextAgency"/>
    <w:semiHidden/>
    <w:rsid w:val="008F6811"/>
    <w:pPr>
      <w:numPr>
        <w:ilvl w:val="7"/>
      </w:numPr>
      <w:outlineLvl w:val="7"/>
    </w:pPr>
  </w:style>
  <w:style w:type="paragraph" w:customStyle="1" w:styleId="Heading9Agency">
    <w:name w:val="Heading 9 (Agency)"/>
    <w:basedOn w:val="Heading8Agency"/>
    <w:next w:val="BodytextAgency"/>
    <w:semiHidden/>
    <w:rsid w:val="008F6811"/>
    <w:pPr>
      <w:numPr>
        <w:ilvl w:val="8"/>
      </w:numPr>
      <w:outlineLvl w:val="8"/>
    </w:pPr>
  </w:style>
  <w:style w:type="paragraph" w:customStyle="1" w:styleId="No-numheading1Agency">
    <w:name w:val="No-num heading 1 (Agency)"/>
    <w:basedOn w:val="Normal"/>
    <w:next w:val="BodytextAgency"/>
    <w:rsid w:val="008F6811"/>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8F6811"/>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8F6811"/>
    <w:pPr>
      <w:numPr>
        <w:ilvl w:val="0"/>
        <w:numId w:val="0"/>
      </w:numPr>
    </w:pPr>
  </w:style>
  <w:style w:type="paragraph" w:customStyle="1" w:styleId="No-numheading4Agency">
    <w:name w:val="No-num heading 4 (Agency)"/>
    <w:basedOn w:val="Heading4Agency"/>
    <w:next w:val="BodytextAgency"/>
    <w:semiHidden/>
    <w:rsid w:val="008F6811"/>
    <w:pPr>
      <w:numPr>
        <w:ilvl w:val="0"/>
        <w:numId w:val="0"/>
      </w:numPr>
    </w:pPr>
  </w:style>
  <w:style w:type="paragraph" w:customStyle="1" w:styleId="No-numheading5Agency">
    <w:name w:val="No-num heading 5 (Agency)"/>
    <w:basedOn w:val="Heading5Agency"/>
    <w:next w:val="BodytextAgency"/>
    <w:semiHidden/>
    <w:rsid w:val="008F6811"/>
    <w:pPr>
      <w:numPr>
        <w:ilvl w:val="0"/>
        <w:numId w:val="0"/>
      </w:numPr>
    </w:pPr>
  </w:style>
  <w:style w:type="paragraph" w:customStyle="1" w:styleId="No-numheading6Agency">
    <w:name w:val="No-num heading 6 (Agency)"/>
    <w:basedOn w:val="No-numheading5Agency"/>
    <w:next w:val="BodytextAgency"/>
    <w:semiHidden/>
    <w:rsid w:val="008F6811"/>
    <w:pPr>
      <w:outlineLvl w:val="5"/>
    </w:pPr>
  </w:style>
  <w:style w:type="paragraph" w:customStyle="1" w:styleId="No-numheading7Agency">
    <w:name w:val="No-num heading 7 (Agency)"/>
    <w:basedOn w:val="No-numheading6Agency"/>
    <w:next w:val="BodytextAgency"/>
    <w:semiHidden/>
    <w:rsid w:val="008F6811"/>
    <w:pPr>
      <w:outlineLvl w:val="6"/>
    </w:pPr>
  </w:style>
  <w:style w:type="paragraph" w:customStyle="1" w:styleId="No-numheading8Agency">
    <w:name w:val="No-num heading 8 (Agency)"/>
    <w:basedOn w:val="No-numheading7Agency"/>
    <w:next w:val="BodytextAgency"/>
    <w:semiHidden/>
    <w:rsid w:val="008F6811"/>
    <w:pPr>
      <w:outlineLvl w:val="7"/>
    </w:pPr>
  </w:style>
  <w:style w:type="paragraph" w:customStyle="1" w:styleId="No-numheading9Agency">
    <w:name w:val="No-num heading 9 (Agency)"/>
    <w:basedOn w:val="No-numheading8Agency"/>
    <w:next w:val="BodytextAgency"/>
    <w:semiHidden/>
    <w:rsid w:val="008F6811"/>
    <w:pPr>
      <w:outlineLvl w:val="8"/>
    </w:pPr>
  </w:style>
  <w:style w:type="paragraph" w:customStyle="1" w:styleId="NormalAgency">
    <w:name w:val="Normal (Agency)"/>
    <w:rsid w:val="008F6811"/>
    <w:rPr>
      <w:rFonts w:ascii="Verdana" w:eastAsia="Verdana" w:hAnsi="Verdana" w:cs="Verdana"/>
      <w:sz w:val="18"/>
      <w:szCs w:val="18"/>
      <w:lang w:val="en-GB" w:eastAsia="en-GB"/>
    </w:rPr>
  </w:style>
  <w:style w:type="paragraph" w:customStyle="1" w:styleId="No-TOCheadingAgency">
    <w:name w:val="No-TOC heading (Agency)"/>
    <w:basedOn w:val="Normal"/>
    <w:next w:val="Normal"/>
    <w:rsid w:val="008F6811"/>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8F6811"/>
    <w:pPr>
      <w:numPr>
        <w:numId w:val="12"/>
      </w:numPr>
    </w:pPr>
  </w:style>
  <w:style w:type="paragraph" w:customStyle="1" w:styleId="RefAgency">
    <w:name w:val="Ref. (Agency)"/>
    <w:basedOn w:val="Normal"/>
    <w:semiHidden/>
    <w:rsid w:val="008F6811"/>
    <w:rPr>
      <w:rFonts w:eastAsia="Times New Roman" w:cs="Times New Roman"/>
      <w:sz w:val="17"/>
      <w:lang w:eastAsia="en-GB"/>
    </w:rPr>
  </w:style>
  <w:style w:type="paragraph" w:customStyle="1" w:styleId="TablefirstrowAgency">
    <w:name w:val="Table first row (Agency)"/>
    <w:basedOn w:val="BodytextAgency"/>
    <w:semiHidden/>
    <w:rsid w:val="008F6811"/>
    <w:pPr>
      <w:keepNext/>
    </w:pPr>
    <w:rPr>
      <w:rFonts w:eastAsia="Times New Roman"/>
      <w:b/>
    </w:rPr>
  </w:style>
  <w:style w:type="table" w:customStyle="1" w:styleId="TablegridAgency">
    <w:name w:val="Table grid (Agency)"/>
    <w:basedOn w:val="TableNormal"/>
    <w:semiHidden/>
    <w:rsid w:val="008F6811"/>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8F6811"/>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8F6811"/>
    <w:pPr>
      <w:keepNext/>
      <w:numPr>
        <w:numId w:val="39"/>
      </w:numPr>
      <w:spacing w:before="240" w:after="120"/>
    </w:pPr>
  </w:style>
  <w:style w:type="paragraph" w:customStyle="1" w:styleId="TableheadingrowsAgency">
    <w:name w:val="Table heading rows (Agency)"/>
    <w:basedOn w:val="BodytextAgency"/>
    <w:semiHidden/>
    <w:rsid w:val="008F6811"/>
    <w:pPr>
      <w:keepNext/>
    </w:pPr>
    <w:rPr>
      <w:rFonts w:eastAsia="Times New Roman"/>
      <w:b/>
    </w:rPr>
  </w:style>
  <w:style w:type="paragraph" w:customStyle="1" w:styleId="TabletextrowsAgency">
    <w:name w:val="Table text rows (Agency)"/>
    <w:basedOn w:val="Normal"/>
    <w:rsid w:val="008F6811"/>
    <w:pPr>
      <w:spacing w:line="280" w:lineRule="exact"/>
    </w:pPr>
    <w:rPr>
      <w:rFonts w:eastAsia="Times New Roman"/>
    </w:rPr>
  </w:style>
  <w:style w:type="paragraph" w:customStyle="1" w:styleId="TableFigurenoteAgency">
    <w:name w:val="Table/Figure note (Agency)"/>
    <w:basedOn w:val="BodytextAgency"/>
    <w:next w:val="BodytextAgency"/>
    <w:rsid w:val="008F6811"/>
    <w:pPr>
      <w:spacing w:before="60" w:after="240" w:line="240" w:lineRule="auto"/>
    </w:pPr>
    <w:rPr>
      <w:sz w:val="16"/>
      <w:szCs w:val="16"/>
    </w:rPr>
  </w:style>
  <w:style w:type="paragraph" w:styleId="TOC1">
    <w:name w:val="toc 1"/>
    <w:basedOn w:val="Normal"/>
    <w:next w:val="BodytextAgency"/>
    <w:semiHidden/>
    <w:rsid w:val="008F6811"/>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8F6811"/>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8F6811"/>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8F6811"/>
    <w:pPr>
      <w:tabs>
        <w:tab w:val="right" w:leader="dot" w:pos="9401"/>
      </w:tabs>
      <w:spacing w:after="57" w:line="240" w:lineRule="atLeast"/>
    </w:pPr>
    <w:rPr>
      <w:noProof/>
      <w:sz w:val="20"/>
    </w:rPr>
  </w:style>
  <w:style w:type="paragraph" w:styleId="TOC5">
    <w:name w:val="toc 5"/>
    <w:basedOn w:val="Normal"/>
    <w:next w:val="BodytextAgency"/>
    <w:semiHidden/>
    <w:rsid w:val="008F6811"/>
    <w:pPr>
      <w:tabs>
        <w:tab w:val="right" w:leader="dot" w:pos="9401"/>
      </w:tabs>
      <w:spacing w:after="57" w:line="240" w:lineRule="atLeast"/>
    </w:pPr>
    <w:rPr>
      <w:noProof/>
      <w:sz w:val="20"/>
    </w:rPr>
  </w:style>
  <w:style w:type="paragraph" w:styleId="TOC6">
    <w:name w:val="toc 6"/>
    <w:basedOn w:val="Normal"/>
    <w:next w:val="BodytextAgency"/>
    <w:autoRedefine/>
    <w:semiHidden/>
    <w:rsid w:val="008F6811"/>
    <w:pPr>
      <w:spacing w:after="57" w:line="240" w:lineRule="exact"/>
    </w:pPr>
    <w:rPr>
      <w:rFonts w:eastAsia="Times New Roman"/>
    </w:rPr>
  </w:style>
  <w:style w:type="paragraph" w:styleId="TOC7">
    <w:name w:val="toc 7"/>
    <w:basedOn w:val="Normal"/>
    <w:next w:val="BodytextAgency"/>
    <w:semiHidden/>
    <w:rsid w:val="008F6811"/>
    <w:pPr>
      <w:spacing w:after="57" w:line="240" w:lineRule="exact"/>
    </w:pPr>
    <w:rPr>
      <w:rFonts w:eastAsia="Times New Roman"/>
    </w:rPr>
  </w:style>
  <w:style w:type="paragraph" w:styleId="TOC8">
    <w:name w:val="toc 8"/>
    <w:basedOn w:val="Normal"/>
    <w:next w:val="BodytextAgency"/>
    <w:semiHidden/>
    <w:rsid w:val="008F6811"/>
    <w:pPr>
      <w:spacing w:after="57" w:line="240" w:lineRule="exact"/>
    </w:pPr>
    <w:rPr>
      <w:rFonts w:eastAsia="Times New Roman"/>
    </w:rPr>
  </w:style>
  <w:style w:type="paragraph" w:styleId="TOC9">
    <w:name w:val="toc 9"/>
    <w:basedOn w:val="Normal"/>
    <w:next w:val="BodytextAgency"/>
    <w:semiHidden/>
    <w:rsid w:val="008F6811"/>
    <w:pPr>
      <w:spacing w:after="57" w:line="240" w:lineRule="exact"/>
    </w:pPr>
    <w:rPr>
      <w:rFonts w:eastAsia="Times New Roman"/>
    </w:rPr>
  </w:style>
  <w:style w:type="numbering" w:styleId="111111">
    <w:name w:val="Outline List 2"/>
    <w:basedOn w:val="NoList"/>
    <w:semiHidden/>
    <w:rsid w:val="008F6811"/>
    <w:pPr>
      <w:numPr>
        <w:numId w:val="14"/>
      </w:numPr>
    </w:pPr>
  </w:style>
  <w:style w:type="numbering" w:styleId="1ai">
    <w:name w:val="Outline List 1"/>
    <w:basedOn w:val="NoList"/>
    <w:semiHidden/>
    <w:rsid w:val="008F6811"/>
    <w:pPr>
      <w:numPr>
        <w:numId w:val="15"/>
      </w:numPr>
    </w:pPr>
  </w:style>
  <w:style w:type="numbering" w:styleId="ArticleSection">
    <w:name w:val="Outline List 3"/>
    <w:basedOn w:val="NoList"/>
    <w:semiHidden/>
    <w:rsid w:val="008F6811"/>
    <w:pPr>
      <w:numPr>
        <w:numId w:val="16"/>
      </w:numPr>
    </w:pPr>
  </w:style>
  <w:style w:type="paragraph" w:styleId="BalloonText">
    <w:name w:val="Balloon Text"/>
    <w:basedOn w:val="Normal"/>
    <w:semiHidden/>
    <w:rsid w:val="008F6811"/>
    <w:rPr>
      <w:rFonts w:ascii="Tahoma" w:hAnsi="Tahoma" w:cs="Tahoma"/>
      <w:sz w:val="16"/>
      <w:szCs w:val="16"/>
    </w:rPr>
  </w:style>
  <w:style w:type="paragraph" w:styleId="BlockText">
    <w:name w:val="Block Text"/>
    <w:basedOn w:val="Normal"/>
    <w:semiHidden/>
    <w:rsid w:val="008F6811"/>
    <w:pPr>
      <w:spacing w:after="120"/>
      <w:ind w:left="1440" w:right="1440"/>
    </w:pPr>
  </w:style>
  <w:style w:type="paragraph" w:styleId="BodyText2">
    <w:name w:val="Body Text 2"/>
    <w:basedOn w:val="Normal"/>
    <w:semiHidden/>
    <w:rsid w:val="008F6811"/>
    <w:pPr>
      <w:spacing w:after="120" w:line="480" w:lineRule="auto"/>
    </w:pPr>
  </w:style>
  <w:style w:type="paragraph" w:styleId="BodyText3">
    <w:name w:val="Body Text 3"/>
    <w:basedOn w:val="Normal"/>
    <w:semiHidden/>
    <w:rsid w:val="008F6811"/>
    <w:pPr>
      <w:spacing w:after="120"/>
    </w:pPr>
    <w:rPr>
      <w:sz w:val="16"/>
      <w:szCs w:val="16"/>
    </w:rPr>
  </w:style>
  <w:style w:type="paragraph" w:styleId="BodyTextFirstIndent">
    <w:name w:val="Body Text First Indent"/>
    <w:basedOn w:val="BodyText"/>
    <w:semiHidden/>
    <w:rsid w:val="008F6811"/>
    <w:pPr>
      <w:spacing w:after="120" w:line="240" w:lineRule="auto"/>
      <w:ind w:firstLine="210"/>
    </w:pPr>
  </w:style>
  <w:style w:type="paragraph" w:styleId="BodyTextIndent">
    <w:name w:val="Body Text Indent"/>
    <w:basedOn w:val="Normal"/>
    <w:semiHidden/>
    <w:rsid w:val="008F6811"/>
    <w:pPr>
      <w:spacing w:after="120"/>
      <w:ind w:left="283"/>
    </w:pPr>
  </w:style>
  <w:style w:type="paragraph" w:styleId="BodyTextFirstIndent2">
    <w:name w:val="Body Text First Indent 2"/>
    <w:basedOn w:val="BodyTextIndent"/>
    <w:semiHidden/>
    <w:rsid w:val="008F6811"/>
    <w:pPr>
      <w:ind w:firstLine="210"/>
    </w:pPr>
  </w:style>
  <w:style w:type="paragraph" w:styleId="BodyTextIndent2">
    <w:name w:val="Body Text Indent 2"/>
    <w:basedOn w:val="Normal"/>
    <w:semiHidden/>
    <w:rsid w:val="008F6811"/>
    <w:pPr>
      <w:spacing w:after="120" w:line="480" w:lineRule="auto"/>
      <w:ind w:left="283"/>
    </w:pPr>
  </w:style>
  <w:style w:type="paragraph" w:styleId="BodyTextIndent3">
    <w:name w:val="Body Text Indent 3"/>
    <w:basedOn w:val="Normal"/>
    <w:semiHidden/>
    <w:rsid w:val="008F6811"/>
    <w:pPr>
      <w:spacing w:after="120"/>
      <w:ind w:left="283"/>
    </w:pPr>
    <w:rPr>
      <w:sz w:val="16"/>
      <w:szCs w:val="16"/>
    </w:rPr>
  </w:style>
  <w:style w:type="paragraph" w:styleId="Caption">
    <w:name w:val="caption"/>
    <w:basedOn w:val="Normal"/>
    <w:next w:val="Normal"/>
    <w:qFormat/>
    <w:rsid w:val="008F6811"/>
    <w:rPr>
      <w:b/>
      <w:bCs/>
      <w:sz w:val="20"/>
      <w:szCs w:val="20"/>
    </w:rPr>
  </w:style>
  <w:style w:type="paragraph" w:styleId="Closing">
    <w:name w:val="Closing"/>
    <w:basedOn w:val="Normal"/>
    <w:semiHidden/>
    <w:rsid w:val="008F6811"/>
    <w:pPr>
      <w:ind w:left="4252"/>
    </w:pPr>
  </w:style>
  <w:style w:type="character" w:styleId="CommentReference">
    <w:name w:val="annotation reference"/>
    <w:semiHidden/>
    <w:rsid w:val="008F6811"/>
    <w:rPr>
      <w:sz w:val="16"/>
      <w:szCs w:val="16"/>
    </w:rPr>
  </w:style>
  <w:style w:type="paragraph" w:styleId="CommentText">
    <w:name w:val="annotation text"/>
    <w:basedOn w:val="Normal"/>
    <w:semiHidden/>
    <w:rsid w:val="008F6811"/>
    <w:rPr>
      <w:sz w:val="20"/>
      <w:szCs w:val="20"/>
    </w:rPr>
  </w:style>
  <w:style w:type="paragraph" w:styleId="CommentSubject">
    <w:name w:val="annotation subject"/>
    <w:basedOn w:val="CommentText"/>
    <w:next w:val="CommentText"/>
    <w:semiHidden/>
    <w:rsid w:val="008F6811"/>
    <w:rPr>
      <w:b/>
      <w:bCs/>
    </w:rPr>
  </w:style>
  <w:style w:type="paragraph" w:styleId="Date">
    <w:name w:val="Date"/>
    <w:basedOn w:val="Normal"/>
    <w:next w:val="Normal"/>
    <w:semiHidden/>
    <w:rsid w:val="008F6811"/>
  </w:style>
  <w:style w:type="paragraph" w:styleId="DocumentMap">
    <w:name w:val="Document Map"/>
    <w:basedOn w:val="Normal"/>
    <w:semiHidden/>
    <w:rsid w:val="008F6811"/>
    <w:pPr>
      <w:shd w:val="clear" w:color="auto" w:fill="000080"/>
    </w:pPr>
    <w:rPr>
      <w:rFonts w:ascii="Tahoma" w:hAnsi="Tahoma" w:cs="Tahoma"/>
      <w:sz w:val="20"/>
      <w:szCs w:val="20"/>
    </w:rPr>
  </w:style>
  <w:style w:type="paragraph" w:styleId="E-mailSignature">
    <w:name w:val="E-mail Signature"/>
    <w:basedOn w:val="Normal"/>
    <w:semiHidden/>
    <w:rsid w:val="008F6811"/>
  </w:style>
  <w:style w:type="character" w:styleId="Emphasis">
    <w:name w:val="Emphasis"/>
    <w:uiPriority w:val="20"/>
    <w:qFormat/>
    <w:rsid w:val="008F6811"/>
    <w:rPr>
      <w:i/>
      <w:iCs/>
    </w:rPr>
  </w:style>
  <w:style w:type="paragraph" w:styleId="EnvelopeAddress">
    <w:name w:val="envelope address"/>
    <w:basedOn w:val="Normal"/>
    <w:semiHidden/>
    <w:rsid w:val="008F681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F6811"/>
    <w:rPr>
      <w:rFonts w:ascii="Arial" w:hAnsi="Arial" w:cs="Arial"/>
      <w:sz w:val="20"/>
      <w:szCs w:val="20"/>
    </w:rPr>
  </w:style>
  <w:style w:type="character" w:styleId="FollowedHyperlink">
    <w:name w:val="FollowedHyperlink"/>
    <w:semiHidden/>
    <w:rsid w:val="008F6811"/>
    <w:rPr>
      <w:color w:val="800080"/>
      <w:u w:val="single"/>
    </w:rPr>
  </w:style>
  <w:style w:type="character" w:styleId="HTMLAcronym">
    <w:name w:val="HTML Acronym"/>
    <w:basedOn w:val="DefaultParagraphFont"/>
    <w:semiHidden/>
    <w:rsid w:val="008F6811"/>
  </w:style>
  <w:style w:type="paragraph" w:styleId="HTMLAddress">
    <w:name w:val="HTML Address"/>
    <w:basedOn w:val="Normal"/>
    <w:semiHidden/>
    <w:rsid w:val="008F6811"/>
    <w:rPr>
      <w:i/>
      <w:iCs/>
    </w:rPr>
  </w:style>
  <w:style w:type="character" w:styleId="HTMLCite">
    <w:name w:val="HTML Cite"/>
    <w:semiHidden/>
    <w:rsid w:val="008F6811"/>
    <w:rPr>
      <w:i/>
      <w:iCs/>
    </w:rPr>
  </w:style>
  <w:style w:type="character" w:styleId="HTMLCode">
    <w:name w:val="HTML Code"/>
    <w:semiHidden/>
    <w:rsid w:val="008F6811"/>
    <w:rPr>
      <w:rFonts w:ascii="Courier New" w:hAnsi="Courier New" w:cs="Courier New"/>
      <w:sz w:val="20"/>
      <w:szCs w:val="20"/>
    </w:rPr>
  </w:style>
  <w:style w:type="character" w:styleId="HTMLDefinition">
    <w:name w:val="HTML Definition"/>
    <w:semiHidden/>
    <w:rsid w:val="008F6811"/>
    <w:rPr>
      <w:i/>
      <w:iCs/>
    </w:rPr>
  </w:style>
  <w:style w:type="character" w:styleId="HTMLKeyboard">
    <w:name w:val="HTML Keyboard"/>
    <w:semiHidden/>
    <w:rsid w:val="008F6811"/>
    <w:rPr>
      <w:rFonts w:ascii="Courier New" w:hAnsi="Courier New" w:cs="Courier New"/>
      <w:sz w:val="20"/>
      <w:szCs w:val="20"/>
    </w:rPr>
  </w:style>
  <w:style w:type="paragraph" w:styleId="HTMLPreformatted">
    <w:name w:val="HTML Preformatted"/>
    <w:basedOn w:val="Normal"/>
    <w:link w:val="HTMLPreformattedChar"/>
    <w:uiPriority w:val="99"/>
    <w:semiHidden/>
    <w:rsid w:val="008F6811"/>
    <w:rPr>
      <w:rFonts w:ascii="Courier New" w:hAnsi="Courier New" w:cs="Courier New"/>
      <w:sz w:val="20"/>
      <w:szCs w:val="20"/>
    </w:rPr>
  </w:style>
  <w:style w:type="character" w:styleId="HTMLSample">
    <w:name w:val="HTML Sample"/>
    <w:semiHidden/>
    <w:rsid w:val="008F6811"/>
    <w:rPr>
      <w:rFonts w:ascii="Courier New" w:hAnsi="Courier New" w:cs="Courier New"/>
    </w:rPr>
  </w:style>
  <w:style w:type="character" w:styleId="HTMLTypewriter">
    <w:name w:val="HTML Typewriter"/>
    <w:semiHidden/>
    <w:rsid w:val="008F6811"/>
    <w:rPr>
      <w:rFonts w:ascii="Courier New" w:hAnsi="Courier New" w:cs="Courier New"/>
      <w:sz w:val="20"/>
      <w:szCs w:val="20"/>
    </w:rPr>
  </w:style>
  <w:style w:type="character" w:styleId="HTMLVariable">
    <w:name w:val="HTML Variable"/>
    <w:semiHidden/>
    <w:rsid w:val="008F6811"/>
    <w:rPr>
      <w:i/>
      <w:iCs/>
    </w:rPr>
  </w:style>
  <w:style w:type="character" w:styleId="Hyperlink">
    <w:name w:val="Hyperlink"/>
    <w:semiHidden/>
    <w:rsid w:val="008F6811"/>
    <w:rPr>
      <w:color w:val="0000FF"/>
      <w:u w:val="single"/>
    </w:rPr>
  </w:style>
  <w:style w:type="paragraph" w:styleId="Index1">
    <w:name w:val="index 1"/>
    <w:basedOn w:val="Normal"/>
    <w:next w:val="Normal"/>
    <w:semiHidden/>
    <w:rsid w:val="008F6811"/>
    <w:pPr>
      <w:ind w:left="180" w:hanging="180"/>
    </w:pPr>
  </w:style>
  <w:style w:type="paragraph" w:styleId="Index2">
    <w:name w:val="index 2"/>
    <w:basedOn w:val="Normal"/>
    <w:next w:val="Normal"/>
    <w:semiHidden/>
    <w:rsid w:val="008F6811"/>
    <w:pPr>
      <w:ind w:left="360" w:hanging="180"/>
    </w:pPr>
  </w:style>
  <w:style w:type="paragraph" w:styleId="Index3">
    <w:name w:val="index 3"/>
    <w:basedOn w:val="Normal"/>
    <w:next w:val="Normal"/>
    <w:semiHidden/>
    <w:rsid w:val="008F6811"/>
    <w:pPr>
      <w:ind w:left="540" w:hanging="180"/>
    </w:pPr>
  </w:style>
  <w:style w:type="paragraph" w:styleId="Index4">
    <w:name w:val="index 4"/>
    <w:basedOn w:val="Normal"/>
    <w:next w:val="Normal"/>
    <w:semiHidden/>
    <w:rsid w:val="008F6811"/>
    <w:pPr>
      <w:ind w:left="720" w:hanging="180"/>
    </w:pPr>
  </w:style>
  <w:style w:type="paragraph" w:styleId="Index5">
    <w:name w:val="index 5"/>
    <w:basedOn w:val="Normal"/>
    <w:next w:val="Normal"/>
    <w:semiHidden/>
    <w:rsid w:val="008F6811"/>
    <w:pPr>
      <w:ind w:left="900" w:hanging="180"/>
    </w:pPr>
  </w:style>
  <w:style w:type="paragraph" w:styleId="Index6">
    <w:name w:val="index 6"/>
    <w:basedOn w:val="Normal"/>
    <w:next w:val="Normal"/>
    <w:semiHidden/>
    <w:rsid w:val="008F6811"/>
    <w:pPr>
      <w:ind w:left="1080" w:hanging="180"/>
    </w:pPr>
  </w:style>
  <w:style w:type="paragraph" w:styleId="Index7">
    <w:name w:val="index 7"/>
    <w:basedOn w:val="Normal"/>
    <w:next w:val="Normal"/>
    <w:semiHidden/>
    <w:rsid w:val="008F6811"/>
    <w:pPr>
      <w:ind w:left="1260" w:hanging="180"/>
    </w:pPr>
  </w:style>
  <w:style w:type="paragraph" w:styleId="Index8">
    <w:name w:val="index 8"/>
    <w:basedOn w:val="Normal"/>
    <w:next w:val="Normal"/>
    <w:semiHidden/>
    <w:rsid w:val="008F6811"/>
    <w:pPr>
      <w:ind w:left="1440" w:hanging="180"/>
    </w:pPr>
  </w:style>
  <w:style w:type="paragraph" w:styleId="Index9">
    <w:name w:val="index 9"/>
    <w:basedOn w:val="Normal"/>
    <w:next w:val="Normal"/>
    <w:semiHidden/>
    <w:rsid w:val="008F6811"/>
    <w:pPr>
      <w:ind w:left="1620" w:hanging="180"/>
    </w:pPr>
  </w:style>
  <w:style w:type="paragraph" w:styleId="IndexHeading">
    <w:name w:val="index heading"/>
    <w:basedOn w:val="Normal"/>
    <w:next w:val="Index1"/>
    <w:semiHidden/>
    <w:rsid w:val="008F6811"/>
    <w:rPr>
      <w:rFonts w:ascii="Arial" w:hAnsi="Arial" w:cs="Arial"/>
      <w:b/>
      <w:bCs/>
    </w:rPr>
  </w:style>
  <w:style w:type="character" w:styleId="LineNumber">
    <w:name w:val="line number"/>
    <w:basedOn w:val="DefaultParagraphFont"/>
    <w:semiHidden/>
    <w:rsid w:val="008F6811"/>
  </w:style>
  <w:style w:type="paragraph" w:styleId="List">
    <w:name w:val="List"/>
    <w:basedOn w:val="Normal"/>
    <w:semiHidden/>
    <w:rsid w:val="008F6811"/>
    <w:pPr>
      <w:ind w:left="283" w:hanging="283"/>
    </w:pPr>
  </w:style>
  <w:style w:type="paragraph" w:styleId="List2">
    <w:name w:val="List 2"/>
    <w:basedOn w:val="Normal"/>
    <w:semiHidden/>
    <w:rsid w:val="008F6811"/>
    <w:pPr>
      <w:ind w:left="566" w:hanging="283"/>
    </w:pPr>
  </w:style>
  <w:style w:type="paragraph" w:styleId="List3">
    <w:name w:val="List 3"/>
    <w:basedOn w:val="Normal"/>
    <w:semiHidden/>
    <w:rsid w:val="008F6811"/>
    <w:pPr>
      <w:ind w:left="849" w:hanging="283"/>
    </w:pPr>
  </w:style>
  <w:style w:type="paragraph" w:styleId="List4">
    <w:name w:val="List 4"/>
    <w:basedOn w:val="Normal"/>
    <w:semiHidden/>
    <w:rsid w:val="008F6811"/>
    <w:pPr>
      <w:ind w:left="1132" w:hanging="283"/>
    </w:pPr>
  </w:style>
  <w:style w:type="paragraph" w:styleId="List5">
    <w:name w:val="List 5"/>
    <w:basedOn w:val="Normal"/>
    <w:semiHidden/>
    <w:rsid w:val="008F6811"/>
    <w:pPr>
      <w:ind w:left="1415" w:hanging="283"/>
    </w:pPr>
  </w:style>
  <w:style w:type="paragraph" w:styleId="ListBullet">
    <w:name w:val="List Bullet"/>
    <w:basedOn w:val="Normal"/>
    <w:semiHidden/>
    <w:rsid w:val="008F6811"/>
    <w:pPr>
      <w:numPr>
        <w:numId w:val="17"/>
      </w:numPr>
    </w:pPr>
  </w:style>
  <w:style w:type="paragraph" w:styleId="ListBullet2">
    <w:name w:val="List Bullet 2"/>
    <w:basedOn w:val="Normal"/>
    <w:semiHidden/>
    <w:rsid w:val="008F6811"/>
    <w:pPr>
      <w:numPr>
        <w:numId w:val="18"/>
      </w:numPr>
    </w:pPr>
  </w:style>
  <w:style w:type="paragraph" w:styleId="ListBullet3">
    <w:name w:val="List Bullet 3"/>
    <w:basedOn w:val="Normal"/>
    <w:semiHidden/>
    <w:rsid w:val="008F6811"/>
    <w:pPr>
      <w:numPr>
        <w:numId w:val="19"/>
      </w:numPr>
    </w:pPr>
  </w:style>
  <w:style w:type="paragraph" w:styleId="ListBullet4">
    <w:name w:val="List Bullet 4"/>
    <w:basedOn w:val="Normal"/>
    <w:semiHidden/>
    <w:rsid w:val="008F6811"/>
    <w:pPr>
      <w:numPr>
        <w:numId w:val="20"/>
      </w:numPr>
    </w:pPr>
  </w:style>
  <w:style w:type="paragraph" w:styleId="ListBullet5">
    <w:name w:val="List Bullet 5"/>
    <w:basedOn w:val="Normal"/>
    <w:semiHidden/>
    <w:rsid w:val="008F6811"/>
    <w:pPr>
      <w:numPr>
        <w:numId w:val="21"/>
      </w:numPr>
    </w:pPr>
  </w:style>
  <w:style w:type="paragraph" w:styleId="ListContinue">
    <w:name w:val="List Continue"/>
    <w:basedOn w:val="Normal"/>
    <w:semiHidden/>
    <w:rsid w:val="008F6811"/>
    <w:pPr>
      <w:spacing w:after="120"/>
      <w:ind w:left="283"/>
    </w:pPr>
  </w:style>
  <w:style w:type="paragraph" w:styleId="ListContinue2">
    <w:name w:val="List Continue 2"/>
    <w:basedOn w:val="Normal"/>
    <w:semiHidden/>
    <w:rsid w:val="008F6811"/>
    <w:pPr>
      <w:spacing w:after="120"/>
      <w:ind w:left="566"/>
    </w:pPr>
  </w:style>
  <w:style w:type="paragraph" w:styleId="ListContinue3">
    <w:name w:val="List Continue 3"/>
    <w:basedOn w:val="Normal"/>
    <w:semiHidden/>
    <w:rsid w:val="008F6811"/>
    <w:pPr>
      <w:spacing w:after="120"/>
      <w:ind w:left="849"/>
    </w:pPr>
  </w:style>
  <w:style w:type="paragraph" w:styleId="ListContinue4">
    <w:name w:val="List Continue 4"/>
    <w:basedOn w:val="Normal"/>
    <w:semiHidden/>
    <w:rsid w:val="008F6811"/>
    <w:pPr>
      <w:spacing w:after="120"/>
      <w:ind w:left="1132"/>
    </w:pPr>
  </w:style>
  <w:style w:type="paragraph" w:styleId="ListContinue5">
    <w:name w:val="List Continue 5"/>
    <w:basedOn w:val="Normal"/>
    <w:semiHidden/>
    <w:rsid w:val="008F6811"/>
    <w:pPr>
      <w:spacing w:after="120"/>
      <w:ind w:left="1415"/>
    </w:pPr>
  </w:style>
  <w:style w:type="paragraph" w:styleId="ListNumber">
    <w:name w:val="List Number"/>
    <w:basedOn w:val="Normal"/>
    <w:semiHidden/>
    <w:rsid w:val="008F6811"/>
    <w:pPr>
      <w:numPr>
        <w:numId w:val="22"/>
      </w:numPr>
    </w:pPr>
  </w:style>
  <w:style w:type="paragraph" w:styleId="ListNumber2">
    <w:name w:val="List Number 2"/>
    <w:basedOn w:val="Normal"/>
    <w:semiHidden/>
    <w:rsid w:val="008F6811"/>
    <w:pPr>
      <w:numPr>
        <w:numId w:val="23"/>
      </w:numPr>
    </w:pPr>
  </w:style>
  <w:style w:type="paragraph" w:styleId="ListNumber3">
    <w:name w:val="List Number 3"/>
    <w:basedOn w:val="Normal"/>
    <w:semiHidden/>
    <w:rsid w:val="008F6811"/>
    <w:pPr>
      <w:numPr>
        <w:numId w:val="24"/>
      </w:numPr>
    </w:pPr>
  </w:style>
  <w:style w:type="paragraph" w:styleId="ListNumber4">
    <w:name w:val="List Number 4"/>
    <w:basedOn w:val="Normal"/>
    <w:semiHidden/>
    <w:rsid w:val="008F6811"/>
    <w:pPr>
      <w:numPr>
        <w:numId w:val="25"/>
      </w:numPr>
    </w:pPr>
  </w:style>
  <w:style w:type="paragraph" w:styleId="ListNumber5">
    <w:name w:val="List Number 5"/>
    <w:basedOn w:val="Normal"/>
    <w:semiHidden/>
    <w:rsid w:val="008F6811"/>
    <w:pPr>
      <w:numPr>
        <w:numId w:val="26"/>
      </w:numPr>
    </w:pPr>
  </w:style>
  <w:style w:type="paragraph" w:styleId="MacroText">
    <w:name w:val="macro"/>
    <w:semiHidden/>
    <w:rsid w:val="008F68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8F68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F6811"/>
    <w:rPr>
      <w:rFonts w:ascii="Times New Roman" w:hAnsi="Times New Roman" w:cs="Times New Roman"/>
      <w:sz w:val="24"/>
      <w:szCs w:val="24"/>
    </w:rPr>
  </w:style>
  <w:style w:type="paragraph" w:styleId="NormalIndent">
    <w:name w:val="Normal Indent"/>
    <w:basedOn w:val="Normal"/>
    <w:semiHidden/>
    <w:rsid w:val="008F6811"/>
    <w:pPr>
      <w:ind w:left="720"/>
    </w:pPr>
  </w:style>
  <w:style w:type="paragraph" w:styleId="NoteHeading">
    <w:name w:val="Note Heading"/>
    <w:basedOn w:val="Normal"/>
    <w:next w:val="Normal"/>
    <w:semiHidden/>
    <w:rsid w:val="008F6811"/>
  </w:style>
  <w:style w:type="paragraph" w:styleId="PlainText">
    <w:name w:val="Plain Text"/>
    <w:basedOn w:val="Normal"/>
    <w:semiHidden/>
    <w:rsid w:val="008F6811"/>
    <w:rPr>
      <w:rFonts w:ascii="Courier New" w:hAnsi="Courier New" w:cs="Courier New"/>
      <w:sz w:val="20"/>
      <w:szCs w:val="20"/>
    </w:rPr>
  </w:style>
  <w:style w:type="paragraph" w:styleId="Salutation">
    <w:name w:val="Salutation"/>
    <w:basedOn w:val="Normal"/>
    <w:next w:val="Normal"/>
    <w:semiHidden/>
    <w:rsid w:val="008F6811"/>
  </w:style>
  <w:style w:type="paragraph" w:styleId="Signature">
    <w:name w:val="Signature"/>
    <w:basedOn w:val="Normal"/>
    <w:semiHidden/>
    <w:rsid w:val="008F6811"/>
    <w:pPr>
      <w:ind w:left="4252"/>
    </w:pPr>
  </w:style>
  <w:style w:type="character" w:styleId="Strong">
    <w:name w:val="Strong"/>
    <w:qFormat/>
    <w:rsid w:val="008F6811"/>
    <w:rPr>
      <w:b/>
      <w:bCs/>
    </w:rPr>
  </w:style>
  <w:style w:type="paragraph" w:styleId="Subtitle">
    <w:name w:val="Subtitle"/>
    <w:basedOn w:val="Normal"/>
    <w:qFormat/>
    <w:rsid w:val="008F6811"/>
    <w:pPr>
      <w:spacing w:after="60"/>
      <w:jc w:val="center"/>
      <w:outlineLvl w:val="1"/>
    </w:pPr>
    <w:rPr>
      <w:rFonts w:ascii="Arial" w:hAnsi="Arial" w:cs="Arial"/>
      <w:sz w:val="24"/>
      <w:szCs w:val="24"/>
    </w:rPr>
  </w:style>
  <w:style w:type="table" w:styleId="Table3Deffects1">
    <w:name w:val="Table 3D effects 1"/>
    <w:basedOn w:val="TableNormal"/>
    <w:semiHidden/>
    <w:rsid w:val="008F681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68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681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F681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681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681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681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F681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681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681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F681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681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681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681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681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F681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F681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F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F68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681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681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681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681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681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681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68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F68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681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681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681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681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681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681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681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F6811"/>
    <w:pPr>
      <w:ind w:left="180" w:hanging="180"/>
    </w:pPr>
  </w:style>
  <w:style w:type="paragraph" w:styleId="TableofFigures">
    <w:name w:val="table of figures"/>
    <w:basedOn w:val="Normal"/>
    <w:next w:val="Normal"/>
    <w:semiHidden/>
    <w:rsid w:val="008F6811"/>
  </w:style>
  <w:style w:type="table" w:styleId="TableProfessional">
    <w:name w:val="Table Professional"/>
    <w:basedOn w:val="TableNormal"/>
    <w:semiHidden/>
    <w:rsid w:val="008F68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F681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681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681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F681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681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F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F68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68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681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F681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F6811"/>
    <w:pPr>
      <w:spacing w:before="120"/>
    </w:pPr>
    <w:rPr>
      <w:rFonts w:ascii="Arial" w:hAnsi="Arial" w:cs="Arial"/>
      <w:b/>
      <w:bCs/>
      <w:sz w:val="24"/>
      <w:szCs w:val="24"/>
    </w:rPr>
  </w:style>
  <w:style w:type="character" w:customStyle="1" w:styleId="DocsubtitleAgencyChar">
    <w:name w:val="Doc subtitle (Agency) Char"/>
    <w:link w:val="DocsubtitleAgency"/>
    <w:rsid w:val="008F6811"/>
    <w:rPr>
      <w:rFonts w:ascii="Verdana" w:eastAsia="Verdana" w:hAnsi="Verdana" w:cs="Verdana"/>
      <w:sz w:val="24"/>
      <w:szCs w:val="24"/>
      <w:lang w:val="en-GB" w:eastAsia="en-GB" w:bidi="ar-SA"/>
    </w:rPr>
  </w:style>
  <w:style w:type="character" w:customStyle="1" w:styleId="BodytextAgencyChar">
    <w:name w:val="Body text (Agency) Char"/>
    <w:link w:val="BodytextAgency"/>
    <w:rsid w:val="008F6811"/>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8F6811"/>
    <w:rPr>
      <w:b w:val="0"/>
      <w:i/>
      <w:iCs/>
      <w:color w:val="7BBBB2"/>
    </w:rPr>
  </w:style>
  <w:style w:type="character" w:customStyle="1" w:styleId="st1">
    <w:name w:val="st1"/>
    <w:rsid w:val="007E72F1"/>
  </w:style>
  <w:style w:type="character" w:customStyle="1" w:styleId="HTMLPreformattedChar">
    <w:name w:val="HTML Preformatted Char"/>
    <w:basedOn w:val="DefaultParagraphFont"/>
    <w:link w:val="HTMLPreformatted"/>
    <w:uiPriority w:val="99"/>
    <w:semiHidden/>
    <w:rsid w:val="00747256"/>
    <w:rPr>
      <w:rFonts w:ascii="Courier New" w:hAnsi="Courier New" w:cs="Courier New"/>
      <w:lang w:val="en-GB" w:eastAsia="zh-CN"/>
    </w:rPr>
  </w:style>
  <w:style w:type="paragraph" w:styleId="ListParagraph">
    <w:name w:val="List Paragraph"/>
    <w:basedOn w:val="Normal"/>
    <w:uiPriority w:val="99"/>
    <w:qFormat/>
    <w:rsid w:val="00DE27CB"/>
    <w:pPr>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3376">
      <w:bodyDiv w:val="1"/>
      <w:marLeft w:val="0"/>
      <w:marRight w:val="0"/>
      <w:marTop w:val="0"/>
      <w:marBottom w:val="0"/>
      <w:divBdr>
        <w:top w:val="none" w:sz="0" w:space="0" w:color="auto"/>
        <w:left w:val="none" w:sz="0" w:space="0" w:color="auto"/>
        <w:bottom w:val="none" w:sz="0" w:space="0" w:color="auto"/>
        <w:right w:val="none" w:sz="0" w:space="0" w:color="auto"/>
      </w:divBdr>
    </w:div>
    <w:div w:id="708844571">
      <w:bodyDiv w:val="1"/>
      <w:marLeft w:val="0"/>
      <w:marRight w:val="0"/>
      <w:marTop w:val="0"/>
      <w:marBottom w:val="0"/>
      <w:divBdr>
        <w:top w:val="none" w:sz="0" w:space="0" w:color="auto"/>
        <w:left w:val="none" w:sz="0" w:space="0" w:color="auto"/>
        <w:bottom w:val="none" w:sz="0" w:space="0" w:color="auto"/>
        <w:right w:val="none" w:sz="0" w:space="0" w:color="auto"/>
      </w:divBdr>
    </w:div>
    <w:div w:id="1050030571">
      <w:bodyDiv w:val="1"/>
      <w:marLeft w:val="0"/>
      <w:marRight w:val="0"/>
      <w:marTop w:val="0"/>
      <w:marBottom w:val="0"/>
      <w:divBdr>
        <w:top w:val="none" w:sz="0" w:space="0" w:color="auto"/>
        <w:left w:val="none" w:sz="0" w:space="0" w:color="auto"/>
        <w:bottom w:val="none" w:sz="0" w:space="0" w:color="auto"/>
        <w:right w:val="none" w:sz="0" w:space="0" w:color="auto"/>
      </w:divBdr>
    </w:div>
    <w:div w:id="1066608286">
      <w:bodyDiv w:val="1"/>
      <w:marLeft w:val="0"/>
      <w:marRight w:val="0"/>
      <w:marTop w:val="0"/>
      <w:marBottom w:val="0"/>
      <w:divBdr>
        <w:top w:val="none" w:sz="0" w:space="0" w:color="auto"/>
        <w:left w:val="none" w:sz="0" w:space="0" w:color="auto"/>
        <w:bottom w:val="none" w:sz="0" w:space="0" w:color="auto"/>
        <w:right w:val="none" w:sz="0" w:space="0" w:color="auto"/>
      </w:divBdr>
    </w:div>
    <w:div w:id="1341273637">
      <w:bodyDiv w:val="1"/>
      <w:marLeft w:val="0"/>
      <w:marRight w:val="0"/>
      <w:marTop w:val="0"/>
      <w:marBottom w:val="0"/>
      <w:divBdr>
        <w:top w:val="none" w:sz="0" w:space="0" w:color="auto"/>
        <w:left w:val="none" w:sz="0" w:space="0" w:color="auto"/>
        <w:bottom w:val="none" w:sz="0" w:space="0" w:color="auto"/>
        <w:right w:val="none" w:sz="0" w:space="0" w:color="auto"/>
      </w:divBdr>
    </w:div>
    <w:div w:id="1466004489">
      <w:bodyDiv w:val="1"/>
      <w:marLeft w:val="0"/>
      <w:marRight w:val="0"/>
      <w:marTop w:val="0"/>
      <w:marBottom w:val="0"/>
      <w:divBdr>
        <w:top w:val="none" w:sz="0" w:space="0" w:color="auto"/>
        <w:left w:val="none" w:sz="0" w:space="0" w:color="auto"/>
        <w:bottom w:val="none" w:sz="0" w:space="0" w:color="auto"/>
        <w:right w:val="none" w:sz="0" w:space="0" w:color="auto"/>
      </w:divBdr>
    </w:div>
    <w:div w:id="1595239654">
      <w:bodyDiv w:val="1"/>
      <w:marLeft w:val="0"/>
      <w:marRight w:val="0"/>
      <w:marTop w:val="0"/>
      <w:marBottom w:val="0"/>
      <w:divBdr>
        <w:top w:val="none" w:sz="0" w:space="0" w:color="auto"/>
        <w:left w:val="none" w:sz="0" w:space="0" w:color="auto"/>
        <w:bottom w:val="none" w:sz="0" w:space="0" w:color="auto"/>
        <w:right w:val="none" w:sz="0" w:space="0" w:color="auto"/>
      </w:divBdr>
    </w:div>
    <w:div w:id="20370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ntadeandalucia.es/terapiasavanzada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 of comments on guideline by stakeholder.dot</Template>
  <TotalTime>0</TotalTime>
  <Pages>23</Pages>
  <Words>5108</Words>
  <Characters>28456</Characters>
  <Application>Microsoft Office Word</Application>
  <DocSecurity>4</DocSecurity>
  <Lines>769</Lines>
  <Paragraphs>299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33265</CharactersWithSpaces>
  <SharedDoc>false</SharedDoc>
  <HLinks>
    <vt:vector size="6" baseType="variant">
      <vt:variant>
        <vt:i4>2359362</vt:i4>
      </vt:variant>
      <vt:variant>
        <vt:i4>0</vt:i4>
      </vt:variant>
      <vt:variant>
        <vt:i4>0</vt:i4>
      </vt:variant>
      <vt:variant>
        <vt:i4>5</vt:i4>
      </vt:variant>
      <vt:variant>
        <vt:lpwstr>http://www.ema.europa.eu/docs/en_GB/document_library/Scientific_guideline/2016/04/WC500205447.pd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VERBEIREN Isabelle (SANCO)</cp:lastModifiedBy>
  <cp:revision>2</cp:revision>
  <cp:lastPrinted>2010-02-03T13:38:00Z</cp:lastPrinted>
  <dcterms:created xsi:type="dcterms:W3CDTF">2016-10-04T13:09:00Z</dcterms:created>
  <dcterms:modified xsi:type="dcterms:W3CDTF">2016-10-04T13:09:00Z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