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635E" w14:textId="79432AEF" w:rsidR="00A10A1F" w:rsidRDefault="00FD65AE" w:rsidP="00B44C0C">
      <w:pPr>
        <w:pStyle w:val="Style1"/>
        <w:ind w:firstLine="0"/>
      </w:pPr>
      <w:bookmarkStart w:id="0" w:name="_Toc169077973"/>
      <w:r w:rsidRPr="005B7BB1">
        <w:t>Annex</w:t>
      </w:r>
      <w:r w:rsidR="006E0554" w:rsidRPr="005B7BB1">
        <w:t xml:space="preserve"> </w:t>
      </w:r>
      <w:r w:rsidR="00B66147" w:rsidRPr="005B7BB1">
        <w:t>I</w:t>
      </w:r>
      <w:r w:rsidRPr="005B7BB1">
        <w:t xml:space="preserve">: </w:t>
      </w:r>
      <w:r w:rsidR="001E0ABF" w:rsidRPr="005B7BB1">
        <w:t xml:space="preserve">Template CAPA </w:t>
      </w:r>
      <w:r w:rsidR="00A97A43" w:rsidRPr="005B7BB1">
        <w:t>p</w:t>
      </w:r>
      <w:r w:rsidR="001E0ABF" w:rsidRPr="005B7BB1">
        <w:t>lan</w:t>
      </w:r>
      <w:r w:rsidR="00E97179" w:rsidRPr="005B7BB1">
        <w:t xml:space="preserve"> </w:t>
      </w:r>
      <w:r w:rsidR="006E0554" w:rsidRPr="005B7BB1">
        <w:t xml:space="preserve">and </w:t>
      </w:r>
      <w:r w:rsidR="00A97A43" w:rsidRPr="005B7BB1">
        <w:t>a</w:t>
      </w:r>
      <w:r w:rsidR="001E0ABF" w:rsidRPr="005B7BB1">
        <w:t>ssessment</w:t>
      </w:r>
      <w:r w:rsidR="006E0554" w:rsidRPr="005B7BB1">
        <w:t xml:space="preserve"> thereon</w:t>
      </w:r>
      <w:bookmarkEnd w:id="0"/>
      <w:r w:rsidR="002131AE" w:rsidRPr="005B7BB1">
        <w:t xml:space="preserve"> </w:t>
      </w:r>
    </w:p>
    <w:p w14:paraId="307733E6" w14:textId="5BDE9566" w:rsidR="006E0554" w:rsidRPr="005B7BB1" w:rsidRDefault="006E0554" w:rsidP="00CA73A4">
      <w:pPr>
        <w:tabs>
          <w:tab w:val="left" w:pos="709"/>
        </w:tabs>
        <w:spacing w:before="120" w:after="120" w:line="276" w:lineRule="auto"/>
        <w:ind w:right="116"/>
        <w:rPr>
          <w:rFonts w:ascii="Arial" w:hAnsi="Arial" w:cs="Arial"/>
          <w:b/>
          <w:bCs/>
          <w:szCs w:val="24"/>
        </w:rPr>
      </w:pPr>
      <w:r w:rsidRPr="005B7BB1">
        <w:rPr>
          <w:rFonts w:ascii="Arial" w:hAnsi="Arial" w:cs="Arial"/>
          <w:b/>
          <w:bCs/>
          <w:szCs w:val="24"/>
        </w:rPr>
        <w:t xml:space="preserve">PART I: </w:t>
      </w:r>
      <w:r w:rsidR="00B66147" w:rsidRPr="005B7BB1">
        <w:rPr>
          <w:rFonts w:ascii="Arial" w:hAnsi="Arial" w:cs="Arial"/>
          <w:b/>
          <w:bCs/>
          <w:szCs w:val="24"/>
        </w:rPr>
        <w:t>Basic information</w:t>
      </w:r>
      <w:r w:rsidRPr="005B7BB1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913"/>
        <w:gridCol w:w="2623"/>
      </w:tblGrid>
      <w:tr w:rsidR="002A2965" w:rsidRPr="005B7BB1" w14:paraId="48159723" w14:textId="77777777" w:rsidTr="00712D4D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1E34D34" w14:textId="43F53BB0" w:rsidR="006D04EE" w:rsidRPr="005B7BB1" w:rsidRDefault="002A2965" w:rsidP="00C32E07">
            <w:pPr>
              <w:spacing w:before="120" w:after="120"/>
              <w:jc w:val="center"/>
              <w:rPr>
                <w:rFonts w:ascii="Arial" w:hAnsi="Arial" w:cs="Arial"/>
                <w:bCs/>
                <w:color w:val="1F497D" w:themeColor="text2"/>
                <w:sz w:val="16"/>
                <w:szCs w:val="16"/>
              </w:rPr>
            </w:pPr>
            <w:r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BASIC INFORMATION</w:t>
            </w:r>
          </w:p>
        </w:tc>
      </w:tr>
      <w:tr w:rsidR="002A2965" w:rsidRPr="005B7BB1" w14:paraId="51910D52" w14:textId="77777777" w:rsidTr="00712D4D">
        <w:tc>
          <w:tcPr>
            <w:tcW w:w="10490" w:type="dxa"/>
            <w:gridSpan w:val="4"/>
            <w:shd w:val="clear" w:color="auto" w:fill="DBE5F1" w:themeFill="accent1" w:themeFillTint="33"/>
          </w:tcPr>
          <w:p w14:paraId="7F53EBFC" w14:textId="19502782" w:rsidR="002A2965" w:rsidRPr="005B7BB1" w:rsidRDefault="002A2965" w:rsidP="002A2965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bookmarkStart w:id="1" w:name="_Hlk168948707"/>
            <w:r w:rsidRPr="005B7BB1">
              <w:rPr>
                <w:rFonts w:ascii="Arial" w:hAnsi="Arial" w:cs="Arial"/>
                <w:b/>
                <w:sz w:val="18"/>
              </w:rPr>
              <w:t>Name of the national authority responsible for notified bodies: designating authority (DA)</w:t>
            </w:r>
          </w:p>
        </w:tc>
      </w:tr>
      <w:tr w:rsidR="002A2965" w:rsidRPr="00B05D56" w14:paraId="020928C5" w14:textId="77777777" w:rsidTr="00712D4D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44B8D67C" w14:textId="77777777" w:rsidR="002A2965" w:rsidRPr="009A64B5" w:rsidRDefault="002A2965" w:rsidP="00B05D56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2A2965" w:rsidRPr="005B7BB1" w14:paraId="7068A21E" w14:textId="77777777" w:rsidTr="00712D4D">
        <w:tc>
          <w:tcPr>
            <w:tcW w:w="10490" w:type="dxa"/>
            <w:gridSpan w:val="4"/>
            <w:shd w:val="clear" w:color="auto" w:fill="DBE5F1" w:themeFill="accent1" w:themeFillTint="33"/>
          </w:tcPr>
          <w:p w14:paraId="346DB940" w14:textId="55229B2F" w:rsidR="002A2965" w:rsidRPr="009A64B5" w:rsidRDefault="002A2965" w:rsidP="002A2965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9A64B5">
              <w:rPr>
                <w:rFonts w:ascii="Arial" w:hAnsi="Arial" w:cs="Arial"/>
                <w:b/>
                <w:sz w:val="18"/>
              </w:rPr>
              <w:t xml:space="preserve">Name of the </w:t>
            </w:r>
            <w:r w:rsidRPr="009A64B5">
              <w:rPr>
                <w:rFonts w:ascii="Arial" w:hAnsi="Arial" w:cs="Arial"/>
                <w:b/>
                <w:sz w:val="18"/>
                <w:szCs w:val="18"/>
              </w:rPr>
              <w:t xml:space="preserve">applicant </w:t>
            </w:r>
            <w:r w:rsidR="00DA79A4">
              <w:rPr>
                <w:rFonts w:ascii="Arial" w:hAnsi="Arial" w:cs="Arial"/>
                <w:b/>
                <w:sz w:val="18"/>
                <w:szCs w:val="18"/>
              </w:rPr>
              <w:t>conformity assessment body (</w:t>
            </w:r>
            <w:r w:rsidRPr="009A64B5">
              <w:rPr>
                <w:rFonts w:ascii="Arial" w:hAnsi="Arial" w:cs="Arial"/>
                <w:b/>
                <w:sz w:val="18"/>
                <w:szCs w:val="18"/>
              </w:rPr>
              <w:t>CAB</w:t>
            </w:r>
            <w:r w:rsidR="00DA79A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9A64B5">
              <w:rPr>
                <w:rFonts w:ascii="Arial" w:hAnsi="Arial" w:cs="Arial"/>
                <w:b/>
                <w:sz w:val="18"/>
                <w:szCs w:val="18"/>
              </w:rPr>
              <w:t xml:space="preserve"> or notified body </w:t>
            </w:r>
            <w:r w:rsidR="00DA79A4">
              <w:rPr>
                <w:rFonts w:ascii="Arial" w:hAnsi="Arial" w:cs="Arial"/>
                <w:b/>
                <w:sz w:val="18"/>
                <w:szCs w:val="18"/>
              </w:rPr>
              <w:t xml:space="preserve">(NB) </w:t>
            </w:r>
            <w:r w:rsidRPr="009A64B5">
              <w:rPr>
                <w:rFonts w:ascii="Arial" w:hAnsi="Arial" w:cs="Arial"/>
                <w:b/>
                <w:sz w:val="18"/>
                <w:szCs w:val="18"/>
              </w:rPr>
              <w:t>(with the identification number)</w:t>
            </w:r>
          </w:p>
        </w:tc>
      </w:tr>
      <w:tr w:rsidR="002A2965" w:rsidRPr="005B7BB1" w14:paraId="67A57C06" w14:textId="77777777" w:rsidTr="00712D4D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79204FE2" w14:textId="77777777" w:rsidR="002A2965" w:rsidRPr="009A64B5" w:rsidRDefault="002A2965" w:rsidP="00C41894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C41894" w:rsidRPr="005B7BB1" w14:paraId="7DDEC10C" w14:textId="77777777" w:rsidTr="00BC619E">
        <w:tc>
          <w:tcPr>
            <w:tcW w:w="4111" w:type="dxa"/>
            <w:vMerge w:val="restart"/>
            <w:tcBorders>
              <w:right w:val="nil"/>
            </w:tcBorders>
            <w:shd w:val="clear" w:color="auto" w:fill="DBE5F1" w:themeFill="accent1" w:themeFillTint="33"/>
          </w:tcPr>
          <w:p w14:paraId="66E234A0" w14:textId="063883E2" w:rsidR="00C41894" w:rsidRPr="005B7BB1" w:rsidRDefault="00C4189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bookmarkStart w:id="2" w:name="_Hlk165017728"/>
            <w:bookmarkEnd w:id="1"/>
            <w:r w:rsidRPr="005B7BB1">
              <w:rPr>
                <w:rFonts w:ascii="Arial" w:hAnsi="Arial" w:cs="Arial"/>
                <w:b/>
                <w:sz w:val="18"/>
              </w:rPr>
              <w:t xml:space="preserve">Reference number(s) 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28C700A5" w14:textId="1AD5EFA7" w:rsidR="00C41894" w:rsidRPr="005B7BB1" w:rsidRDefault="00C4189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DA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352F97C9" w14:textId="0EB09EC1" w:rsidR="00C41894" w:rsidRPr="009A64B5" w:rsidRDefault="00C41894" w:rsidP="00C41894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C41894" w:rsidRPr="005B7BB1" w14:paraId="2880F55F" w14:textId="77777777" w:rsidTr="00BC619E">
        <w:tc>
          <w:tcPr>
            <w:tcW w:w="4111" w:type="dxa"/>
            <w:vMerge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2708F2BB" w14:textId="77777777" w:rsidR="00C41894" w:rsidRPr="005B7BB1" w:rsidRDefault="00C4189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DBE5F1" w:themeFill="accent1" w:themeFillTint="33"/>
          </w:tcPr>
          <w:p w14:paraId="1D54B3D2" w14:textId="11EE49B3" w:rsidR="00C41894" w:rsidRPr="005B7BB1" w:rsidRDefault="00DA79A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DG </w:t>
            </w:r>
            <w:r w:rsidR="00C41894" w:rsidRPr="005B7BB1">
              <w:rPr>
                <w:rFonts w:ascii="Arial" w:hAnsi="Arial" w:cs="Arial"/>
                <w:b/>
                <w:sz w:val="18"/>
              </w:rPr>
              <w:t>SANTE F5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83487E" w14:textId="77777777" w:rsidR="00C41894" w:rsidRPr="009A64B5" w:rsidRDefault="00C41894" w:rsidP="00C41894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DC7EC4" w:rsidRPr="005B7BB1" w14:paraId="3089A96F" w14:textId="77777777" w:rsidTr="00712D4D"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86A50F" w14:textId="51354800" w:rsidR="00DC7EC4" w:rsidRPr="005B7BB1" w:rsidRDefault="00DC7EC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bookmarkStart w:id="3" w:name="_Hlk168948878"/>
            <w:bookmarkEnd w:id="2"/>
            <w:r w:rsidRPr="005B7BB1">
              <w:rPr>
                <w:rFonts w:ascii="Arial" w:hAnsi="Arial" w:cs="Arial"/>
                <w:b/>
                <w:sz w:val="18"/>
              </w:rPr>
              <w:t>Date(s) of the on-site assessment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8BA5CDF" w14:textId="4A1FD4C8" w:rsidR="00DC7EC4" w:rsidRPr="009A64B5" w:rsidRDefault="00DC7EC4" w:rsidP="00C41894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35331A" w:rsidRPr="005B7BB1" w14:paraId="7852DE45" w14:textId="77777777" w:rsidTr="00712D4D">
        <w:tc>
          <w:tcPr>
            <w:tcW w:w="5954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5A61F518" w14:textId="1FEC5A8A" w:rsidR="0035331A" w:rsidRPr="005B7BB1" w:rsidRDefault="0035331A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Type of assessment</w:t>
            </w:r>
          </w:p>
        </w:tc>
        <w:tc>
          <w:tcPr>
            <w:tcW w:w="1913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B252573" w14:textId="52C463E7" w:rsidR="0035331A" w:rsidRPr="009A64B5" w:rsidRDefault="0035331A" w:rsidP="004625E1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MDR</w:t>
            </w:r>
          </w:p>
        </w:tc>
        <w:tc>
          <w:tcPr>
            <w:tcW w:w="2623" w:type="dxa"/>
            <w:tcBorders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7B048AEF" w14:textId="3CBCD14E" w:rsidR="0035331A" w:rsidRPr="009A64B5" w:rsidRDefault="0035331A" w:rsidP="004625E1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IVDR</w:t>
            </w:r>
          </w:p>
        </w:tc>
      </w:tr>
      <w:tr w:rsidR="004625E1" w:rsidRPr="005B7BB1" w14:paraId="4E9293DA" w14:textId="77777777" w:rsidTr="00712D4D">
        <w:tc>
          <w:tcPr>
            <w:tcW w:w="5954" w:type="dxa"/>
            <w:gridSpan w:val="2"/>
            <w:vMerge w:val="restart"/>
            <w:tcBorders>
              <w:top w:val="nil"/>
            </w:tcBorders>
            <w:shd w:val="clear" w:color="auto" w:fill="DBE5F1" w:themeFill="accent1" w:themeFillTint="33"/>
          </w:tcPr>
          <w:p w14:paraId="3D6A0ED7" w14:textId="6DE5B20C" w:rsidR="004625E1" w:rsidRPr="005B7BB1" w:rsidRDefault="004625E1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  <w:shd w:val="clear" w:color="auto" w:fill="FFFFFF" w:themeFill="background1"/>
          </w:tcPr>
          <w:p w14:paraId="7ACE11EC" w14:textId="20D30577" w:rsidR="004625E1" w:rsidRPr="009A64B5" w:rsidRDefault="009A64B5" w:rsidP="004625E1">
            <w:pPr>
              <w:spacing w:before="60" w:after="60"/>
              <w:rPr>
                <w:rFonts w:ascii="Arial" w:hAnsi="Arial" w:cs="Arial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3CC">
              <w:rPr>
                <w:rFonts w:ascii="Arial" w:hAnsi="Arial" w:cs="Arial"/>
                <w:sz w:val="18"/>
                <w:szCs w:val="18"/>
              </w:rPr>
              <w:t>d</w:t>
            </w:r>
            <w:r w:rsidR="004625E1" w:rsidRPr="009A64B5">
              <w:rPr>
                <w:rFonts w:ascii="Arial" w:hAnsi="Arial" w:cs="Arial"/>
                <w:sz w:val="18"/>
                <w:szCs w:val="18"/>
              </w:rPr>
              <w:t>esignation</w:t>
            </w:r>
          </w:p>
        </w:tc>
      </w:tr>
      <w:tr w:rsidR="004625E1" w:rsidRPr="005B7BB1" w14:paraId="5347CC0A" w14:textId="77777777" w:rsidTr="00712D4D">
        <w:tc>
          <w:tcPr>
            <w:tcW w:w="5954" w:type="dxa"/>
            <w:gridSpan w:val="2"/>
            <w:vMerge/>
            <w:shd w:val="clear" w:color="auto" w:fill="DBE5F1" w:themeFill="accent1" w:themeFillTint="33"/>
          </w:tcPr>
          <w:p w14:paraId="642CF416" w14:textId="77777777" w:rsidR="004625E1" w:rsidRPr="005B7BB1" w:rsidRDefault="004625E1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83EFB9E" w14:textId="5A857CC5" w:rsidR="004625E1" w:rsidRPr="009A64B5" w:rsidRDefault="009A64B5" w:rsidP="004625E1">
            <w:pPr>
              <w:spacing w:before="60" w:after="60"/>
              <w:rPr>
                <w:rFonts w:ascii="Arial" w:hAnsi="Arial" w:cs="Arial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3CC">
              <w:rPr>
                <w:rFonts w:ascii="Arial" w:hAnsi="Arial" w:cs="Arial"/>
                <w:sz w:val="18"/>
                <w:szCs w:val="18"/>
              </w:rPr>
              <w:t>r</w:t>
            </w:r>
            <w:r w:rsidR="004625E1" w:rsidRPr="009A64B5">
              <w:rPr>
                <w:rFonts w:ascii="Arial" w:hAnsi="Arial" w:cs="Arial"/>
                <w:sz w:val="18"/>
                <w:szCs w:val="18"/>
              </w:rPr>
              <w:t>e-assessment</w:t>
            </w:r>
          </w:p>
        </w:tc>
      </w:tr>
      <w:tr w:rsidR="004625E1" w:rsidRPr="005B7BB1" w14:paraId="2D3B09F4" w14:textId="77777777" w:rsidTr="00712D4D">
        <w:trPr>
          <w:trHeight w:val="323"/>
        </w:trPr>
        <w:tc>
          <w:tcPr>
            <w:tcW w:w="5954" w:type="dxa"/>
            <w:gridSpan w:val="2"/>
            <w:vMerge/>
            <w:shd w:val="clear" w:color="auto" w:fill="DBE5F1" w:themeFill="accent1" w:themeFillTint="33"/>
          </w:tcPr>
          <w:p w14:paraId="7F228B9C" w14:textId="77777777" w:rsidR="004625E1" w:rsidRPr="005B7BB1" w:rsidRDefault="004625E1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46B8E34" w14:textId="7C68490F" w:rsidR="004625E1" w:rsidRPr="009A64B5" w:rsidRDefault="009A64B5" w:rsidP="004625E1">
            <w:pPr>
              <w:spacing w:before="60" w:after="60"/>
              <w:rPr>
                <w:rFonts w:ascii="Arial" w:hAnsi="Arial" w:cs="Arial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03CC">
              <w:rPr>
                <w:rFonts w:ascii="Arial" w:hAnsi="Arial" w:cs="Arial"/>
                <w:sz w:val="18"/>
                <w:szCs w:val="18"/>
              </w:rPr>
              <w:t>e</w:t>
            </w:r>
            <w:r w:rsidR="004625E1" w:rsidRPr="009A64B5">
              <w:rPr>
                <w:rFonts w:ascii="Arial" w:hAnsi="Arial" w:cs="Arial"/>
                <w:sz w:val="18"/>
                <w:szCs w:val="18"/>
              </w:rPr>
              <w:t>xtension</w:t>
            </w:r>
            <w:r w:rsidR="00EE7953">
              <w:rPr>
                <w:rFonts w:ascii="Arial" w:hAnsi="Arial" w:cs="Arial"/>
                <w:sz w:val="18"/>
                <w:szCs w:val="18"/>
              </w:rPr>
              <w:t xml:space="preserve"> of the scope of designation</w:t>
            </w:r>
          </w:p>
        </w:tc>
      </w:tr>
      <w:tr w:rsidR="004625E1" w:rsidRPr="005B7BB1" w14:paraId="57BFFAF9" w14:textId="77777777" w:rsidTr="00712D4D">
        <w:trPr>
          <w:trHeight w:val="322"/>
        </w:trPr>
        <w:tc>
          <w:tcPr>
            <w:tcW w:w="5954" w:type="dxa"/>
            <w:gridSpan w:val="2"/>
            <w:vMerge/>
            <w:shd w:val="clear" w:color="auto" w:fill="DBE5F1" w:themeFill="accent1" w:themeFillTint="33"/>
          </w:tcPr>
          <w:p w14:paraId="3BB2FF0A" w14:textId="77777777" w:rsidR="004625E1" w:rsidRPr="005B7BB1" w:rsidRDefault="004625E1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3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CEEFF2B" w14:textId="61A93DC9" w:rsidR="004625E1" w:rsidRPr="009A64B5" w:rsidRDefault="009A64B5" w:rsidP="004625E1">
            <w:pPr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7803CC">
              <w:rPr>
                <w:rFonts w:ascii="Arial" w:hAnsi="Arial" w:cs="Arial"/>
                <w:iCs/>
                <w:sz w:val="18"/>
                <w:szCs w:val="18"/>
              </w:rPr>
              <w:t xml:space="preserve"> c</w:t>
            </w:r>
            <w:r w:rsidR="007803CC" w:rsidRPr="007803CC">
              <w:rPr>
                <w:rFonts w:ascii="Arial" w:hAnsi="Arial" w:cs="Arial"/>
                <w:iCs/>
                <w:sz w:val="18"/>
                <w:szCs w:val="18"/>
              </w:rPr>
              <w:t>hallenge to the competence of the notified body</w:t>
            </w:r>
            <w:r w:rsidR="007803CC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C41894" w:rsidRPr="005B7BB1" w14:paraId="53971173" w14:textId="77777777" w:rsidTr="00712D4D">
        <w:trPr>
          <w:trHeight w:val="70"/>
        </w:trPr>
        <w:tc>
          <w:tcPr>
            <w:tcW w:w="5954" w:type="dxa"/>
            <w:gridSpan w:val="2"/>
            <w:shd w:val="clear" w:color="auto" w:fill="DBE5F1" w:themeFill="accent1" w:themeFillTint="33"/>
          </w:tcPr>
          <w:p w14:paraId="163BAA18" w14:textId="32AAF97C" w:rsidR="00C41894" w:rsidRPr="005B7BB1" w:rsidRDefault="00C4189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DA’s lead assessor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BB46BC3" w14:textId="354540D5" w:rsidR="00C41894" w:rsidRPr="009A64B5" w:rsidRDefault="00C41894" w:rsidP="00C41894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tr w:rsidR="00C41894" w:rsidRPr="005B7BB1" w14:paraId="0BB8ACDF" w14:textId="77777777" w:rsidTr="00712D4D">
        <w:tc>
          <w:tcPr>
            <w:tcW w:w="5954" w:type="dxa"/>
            <w:gridSpan w:val="2"/>
            <w:shd w:val="clear" w:color="auto" w:fill="DBE5F1" w:themeFill="accent1" w:themeFillTint="33"/>
          </w:tcPr>
          <w:p w14:paraId="5FB9B997" w14:textId="6794E458" w:rsidR="00C41894" w:rsidRPr="005B7BB1" w:rsidRDefault="00C41894" w:rsidP="00C41894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5B7BB1">
              <w:rPr>
                <w:rFonts w:ascii="Arial" w:hAnsi="Arial" w:cs="Arial"/>
                <w:b/>
                <w:sz w:val="18"/>
              </w:rPr>
              <w:t>JAT coordinator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7311C4D2" w14:textId="605F65D4" w:rsidR="00C41894" w:rsidRPr="009A64B5" w:rsidRDefault="00C41894" w:rsidP="00C41894">
            <w:pPr>
              <w:spacing w:before="60" w:after="60"/>
              <w:rPr>
                <w:rFonts w:ascii="Arial" w:hAnsi="Arial" w:cs="Arial"/>
                <w:iCs/>
                <w:sz w:val="18"/>
              </w:rPr>
            </w:pPr>
          </w:p>
        </w:tc>
      </w:tr>
      <w:bookmarkEnd w:id="3"/>
    </w:tbl>
    <w:p w14:paraId="3D43819F" w14:textId="77777777" w:rsidR="0002130D" w:rsidRDefault="0002130D">
      <w:pPr>
        <w:spacing w:after="200" w:line="276" w:lineRule="auto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378622EF" w14:textId="718959B6" w:rsidR="00151F89" w:rsidRPr="005B7BB1" w:rsidRDefault="00A97A43" w:rsidP="00CA73A4">
      <w:pPr>
        <w:tabs>
          <w:tab w:val="left" w:pos="709"/>
        </w:tabs>
        <w:spacing w:before="120" w:after="120" w:line="276" w:lineRule="auto"/>
        <w:ind w:right="116"/>
        <w:rPr>
          <w:rFonts w:ascii="Arial" w:hAnsi="Arial" w:cs="Arial"/>
          <w:b/>
          <w:bCs/>
        </w:rPr>
      </w:pPr>
      <w:r w:rsidRPr="005B7BB1">
        <w:rPr>
          <w:rFonts w:ascii="Arial" w:hAnsi="Arial" w:cs="Arial"/>
          <w:b/>
          <w:bCs/>
          <w:szCs w:val="24"/>
        </w:rPr>
        <w:lastRenderedPageBreak/>
        <w:t>P</w:t>
      </w:r>
      <w:r w:rsidR="00151F89" w:rsidRPr="005B7BB1">
        <w:rPr>
          <w:rFonts w:ascii="Arial" w:hAnsi="Arial" w:cs="Arial"/>
          <w:b/>
          <w:bCs/>
          <w:szCs w:val="24"/>
        </w:rPr>
        <w:t>ART I</w:t>
      </w:r>
      <w:r w:rsidR="006E0554" w:rsidRPr="005B7BB1">
        <w:rPr>
          <w:rFonts w:ascii="Arial" w:hAnsi="Arial" w:cs="Arial"/>
          <w:b/>
          <w:bCs/>
          <w:szCs w:val="24"/>
        </w:rPr>
        <w:t>I</w:t>
      </w:r>
      <w:r w:rsidR="00151F89" w:rsidRPr="005B7BB1">
        <w:rPr>
          <w:rFonts w:ascii="Arial" w:hAnsi="Arial" w:cs="Arial"/>
          <w:b/>
          <w:bCs/>
          <w:szCs w:val="24"/>
        </w:rPr>
        <w:t xml:space="preserve">: CAPA </w:t>
      </w:r>
      <w:r w:rsidR="00B66147" w:rsidRPr="005B7BB1">
        <w:rPr>
          <w:rFonts w:ascii="Arial" w:hAnsi="Arial" w:cs="Arial"/>
          <w:b/>
          <w:bCs/>
          <w:szCs w:val="24"/>
        </w:rPr>
        <w:t xml:space="preserve">plan and assessment thereon </w:t>
      </w:r>
      <w:r w:rsidR="001D27F0" w:rsidRPr="005B7BB1">
        <w:rPr>
          <w:rFonts w:ascii="Arial" w:hAnsi="Arial" w:cs="Arial"/>
          <w:sz w:val="16"/>
          <w:szCs w:val="16"/>
        </w:rPr>
        <w:t xml:space="preserve">(to be copied and completed for each NC) 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355"/>
        <w:gridCol w:w="1544"/>
        <w:gridCol w:w="3897"/>
      </w:tblGrid>
      <w:tr w:rsidR="000B2E7A" w:rsidRPr="005B7BB1" w14:paraId="2F3EE4AD" w14:textId="77777777" w:rsidTr="00EF0C9C">
        <w:tc>
          <w:tcPr>
            <w:tcW w:w="10490" w:type="dxa"/>
            <w:gridSpan w:val="4"/>
            <w:shd w:val="clear" w:color="auto" w:fill="95B3D7" w:themeFill="accent1" w:themeFillTint="99"/>
          </w:tcPr>
          <w:p w14:paraId="45EC432E" w14:textId="77777777" w:rsidR="006D04EE" w:rsidRDefault="00B62DE7" w:rsidP="004625E1">
            <w:pPr>
              <w:spacing w:before="120" w:after="120"/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C</w:t>
            </w:r>
            <w:r w:rsidR="00CA149D"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ONFORMITY ASSSESSMENT BODY</w:t>
            </w:r>
            <w:r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/ N</w:t>
            </w:r>
            <w:r w:rsidR="00CA149D"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OTIFIED BODY</w:t>
            </w:r>
          </w:p>
          <w:p w14:paraId="2FF6EF16" w14:textId="628881EB" w:rsidR="00BC0F3A" w:rsidRPr="004625E1" w:rsidRDefault="00BC0F3A" w:rsidP="00BC0F3A">
            <w:pPr>
              <w:spacing w:before="120" w:after="120"/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Where documents are provided, </w:t>
            </w:r>
            <w:r w:rsidR="003A4DF9"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>ensure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they are clearly referenced</w:t>
            </w:r>
            <w:r w:rsidR="00BC619E">
              <w:rPr>
                <w:rFonts w:ascii="Arial" w:hAnsi="Arial" w:cs="Arial"/>
                <w:i/>
                <w:color w:val="0070C0"/>
                <w:sz w:val="18"/>
                <w:szCs w:val="18"/>
              </w:rPr>
              <w:t>,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="00152FA8">
              <w:rPr>
                <w:rFonts w:ascii="Arial" w:hAnsi="Arial" w:cs="Arial"/>
                <w:i/>
                <w:color w:val="0070C0"/>
                <w:sz w:val="18"/>
                <w:szCs w:val="18"/>
              </w:rPr>
              <w:t>the</w:t>
            </w:r>
            <w:r w:rsidR="00152FA8"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document </w:t>
            </w:r>
            <w:r w:rsidR="00EF0C9C">
              <w:rPr>
                <w:rFonts w:ascii="Arial" w:hAnsi="Arial" w:cs="Arial"/>
                <w:i/>
                <w:color w:val="0070C0"/>
                <w:sz w:val="18"/>
                <w:szCs w:val="18"/>
              </w:rPr>
              <w:t>file name</w:t>
            </w:r>
            <w:r w:rsidR="00B449FB">
              <w:rPr>
                <w:rFonts w:ascii="Arial" w:hAnsi="Arial" w:cs="Arial"/>
                <w:i/>
                <w:color w:val="0070C0"/>
                <w:sz w:val="18"/>
                <w:szCs w:val="18"/>
              </w:rPr>
              <w:t>s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are understandable for </w:t>
            </w:r>
            <w:r w:rsidR="008F5C8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DA and JAT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 the content is clear</w:t>
            </w:r>
            <w:r w:rsidR="00152FA8">
              <w:rPr>
                <w:rFonts w:ascii="Arial" w:hAnsi="Arial" w:cs="Arial"/>
                <w:i/>
                <w:color w:val="0070C0"/>
                <w:sz w:val="18"/>
                <w:szCs w:val="18"/>
              </w:rPr>
              <w:t>.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="00152FA8">
              <w:rPr>
                <w:rFonts w:ascii="Arial" w:hAnsi="Arial" w:cs="Arial"/>
                <w:i/>
                <w:color w:val="0070C0"/>
                <w:sz w:val="18"/>
                <w:szCs w:val="18"/>
              </w:rPr>
              <w:t>A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ny abbreviations and acronyms </w:t>
            </w:r>
            <w:r w:rsidR="00152FA8">
              <w:rPr>
                <w:rFonts w:ascii="Arial" w:hAnsi="Arial" w:cs="Arial"/>
                <w:i/>
                <w:color w:val="0070C0"/>
                <w:sz w:val="18"/>
                <w:szCs w:val="18"/>
              </w:rPr>
              <w:t>should be</w:t>
            </w:r>
            <w:r w:rsidR="00152FA8"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BC0F3A">
              <w:rPr>
                <w:rFonts w:ascii="Arial" w:hAnsi="Arial" w:cs="Arial"/>
                <w:i/>
                <w:color w:val="0070C0"/>
                <w:sz w:val="18"/>
                <w:szCs w:val="18"/>
              </w:rPr>
              <w:t>explained upon first use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7E1D78" w:rsidRPr="0051706C" w14:paraId="5BE8E886" w14:textId="77777777" w:rsidTr="00EF0C9C">
        <w:tc>
          <w:tcPr>
            <w:tcW w:w="10490" w:type="dxa"/>
            <w:gridSpan w:val="4"/>
            <w:shd w:val="clear" w:color="auto" w:fill="B8CCE4" w:themeFill="accent1" w:themeFillTint="66"/>
          </w:tcPr>
          <w:p w14:paraId="1AD797D8" w14:textId="4D332119" w:rsidR="007E1D78" w:rsidRPr="00300016" w:rsidRDefault="000B2E7A" w:rsidP="00D0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fr-BE"/>
              </w:rPr>
            </w:pPr>
            <w:r w:rsidRPr="0051706C">
              <w:rPr>
                <w:rFonts w:ascii="Arial" w:hAnsi="Arial" w:cs="Arial"/>
                <w:b/>
                <w:bCs/>
                <w:szCs w:val="24"/>
              </w:rPr>
              <w:t>N</w:t>
            </w:r>
            <w:r w:rsidR="00A051E6" w:rsidRPr="0051706C">
              <w:rPr>
                <w:rFonts w:ascii="Arial" w:hAnsi="Arial" w:cs="Arial"/>
                <w:b/>
                <w:bCs/>
                <w:szCs w:val="24"/>
              </w:rPr>
              <w:t>on-</w:t>
            </w:r>
            <w:r w:rsidR="000A46AC">
              <w:rPr>
                <w:rFonts w:ascii="Arial" w:hAnsi="Arial" w:cs="Arial"/>
                <w:b/>
                <w:bCs/>
                <w:szCs w:val="24"/>
              </w:rPr>
              <w:t>c</w:t>
            </w:r>
            <w:r w:rsidR="00A051E6" w:rsidRPr="0051706C">
              <w:rPr>
                <w:rFonts w:ascii="Arial" w:hAnsi="Arial" w:cs="Arial"/>
                <w:b/>
                <w:bCs/>
                <w:szCs w:val="24"/>
              </w:rPr>
              <w:t>ompliance</w:t>
            </w:r>
            <w:r w:rsidRPr="0051706C">
              <w:rPr>
                <w:rFonts w:ascii="Arial" w:hAnsi="Arial" w:cs="Arial"/>
                <w:b/>
                <w:bCs/>
                <w:szCs w:val="24"/>
              </w:rPr>
              <w:t xml:space="preserve"> (NC)</w:t>
            </w:r>
          </w:p>
        </w:tc>
      </w:tr>
      <w:tr w:rsidR="002225FC" w:rsidRPr="005B7BB1" w14:paraId="50EB9D90" w14:textId="77777777" w:rsidTr="00BC619E">
        <w:trPr>
          <w:trHeight w:val="218"/>
        </w:trPr>
        <w:tc>
          <w:tcPr>
            <w:tcW w:w="2694" w:type="dxa"/>
            <w:vMerge w:val="restart"/>
            <w:shd w:val="clear" w:color="auto" w:fill="DBE5F1" w:themeFill="accent1" w:themeFillTint="33"/>
          </w:tcPr>
          <w:p w14:paraId="112D3938" w14:textId="77777777" w:rsidR="002225FC" w:rsidRPr="005B7BB1" w:rsidRDefault="002225FC" w:rsidP="00CE0F3D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NC No: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</w:tcPr>
          <w:p w14:paraId="0EF8D956" w14:textId="0C47026D" w:rsidR="002225FC" w:rsidRPr="009A64B5" w:rsidRDefault="0085735C" w:rsidP="008573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sz w:val="18"/>
                <w:szCs w:val="18"/>
              </w:rPr>
              <w:t>…….</w:t>
            </w:r>
            <w:r w:rsidR="005B7BB1"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5FC" w:rsidRPr="009A64B5">
              <w:rPr>
                <w:rFonts w:ascii="Arial" w:hAnsi="Arial" w:cs="Arial"/>
                <w:sz w:val="18"/>
                <w:szCs w:val="18"/>
              </w:rPr>
              <w:t>of</w:t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…….</w:t>
            </w:r>
          </w:p>
        </w:tc>
        <w:tc>
          <w:tcPr>
            <w:tcW w:w="1544" w:type="dxa"/>
            <w:vMerge w:val="restart"/>
            <w:shd w:val="clear" w:color="auto" w:fill="DBE5F1" w:themeFill="accent1" w:themeFillTint="33"/>
          </w:tcPr>
          <w:p w14:paraId="7BB6705C" w14:textId="2F224594" w:rsidR="002225FC" w:rsidRPr="005B7BB1" w:rsidRDefault="00C80DC4" w:rsidP="00CE0F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Classification of the f</w:t>
            </w:r>
            <w:r w:rsidR="00C543A1">
              <w:rPr>
                <w:rFonts w:ascii="Arial" w:hAnsi="Arial" w:cs="Arial"/>
                <w:b/>
                <w:bCs/>
                <w:sz w:val="18"/>
                <w:szCs w:val="18"/>
              </w:rPr>
              <w:t>inding</w:t>
            </w:r>
            <w:r w:rsidR="002225FC"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97" w:type="dxa"/>
            <w:tcBorders>
              <w:bottom w:val="nil"/>
            </w:tcBorders>
            <w:shd w:val="clear" w:color="auto" w:fill="FFFFFF" w:themeFill="background1"/>
          </w:tcPr>
          <w:p w14:paraId="21017B80" w14:textId="4AACC661" w:rsidR="002225FC" w:rsidRPr="005B7BB1" w:rsidRDefault="009A64B5" w:rsidP="004625E1">
            <w:pPr>
              <w:spacing w:before="60" w:after="60"/>
              <w:rPr>
                <w:rFonts w:ascii="MS Gothic" w:eastAsia="MS Gothic" w:hAnsi="MS Gothic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5FC" w:rsidRPr="005B7BB1">
              <w:rPr>
                <w:rFonts w:ascii="Arial" w:hAnsi="Arial" w:cs="Arial"/>
                <w:sz w:val="18"/>
                <w:szCs w:val="18"/>
              </w:rPr>
              <w:t>Major</w:t>
            </w:r>
            <w:r w:rsidR="0051706C">
              <w:rPr>
                <w:rFonts w:ascii="Arial" w:hAnsi="Arial" w:cs="Arial"/>
                <w:sz w:val="18"/>
                <w:szCs w:val="18"/>
              </w:rPr>
              <w:t xml:space="preserve"> NC</w:t>
            </w:r>
          </w:p>
        </w:tc>
      </w:tr>
      <w:tr w:rsidR="002225FC" w:rsidRPr="005B7BB1" w14:paraId="68F63F86" w14:textId="77777777" w:rsidTr="00BC619E">
        <w:trPr>
          <w:trHeight w:val="217"/>
        </w:trPr>
        <w:tc>
          <w:tcPr>
            <w:tcW w:w="2694" w:type="dxa"/>
            <w:vMerge/>
            <w:shd w:val="clear" w:color="auto" w:fill="DBE5F1" w:themeFill="accent1" w:themeFillTint="33"/>
          </w:tcPr>
          <w:p w14:paraId="59207FCB" w14:textId="77777777" w:rsidR="002225FC" w:rsidRPr="005B7BB1" w:rsidRDefault="002225FC" w:rsidP="00811B25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14:paraId="4ED3838F" w14:textId="77777777" w:rsidR="002225FC" w:rsidRPr="009A64B5" w:rsidRDefault="002225FC" w:rsidP="00811B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DBE5F1" w:themeFill="accent1" w:themeFillTint="33"/>
          </w:tcPr>
          <w:p w14:paraId="236AE59C" w14:textId="77777777" w:rsidR="002225FC" w:rsidRPr="005B7BB1" w:rsidRDefault="002225FC" w:rsidP="007E1D7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6F75149" w14:textId="0B6D6C36" w:rsidR="002225FC" w:rsidRPr="005B7BB1" w:rsidRDefault="009A64B5" w:rsidP="004625E1">
            <w:pPr>
              <w:spacing w:before="60" w:after="60"/>
              <w:rPr>
                <w:rFonts w:ascii="MS Gothic" w:eastAsia="MS Gothic" w:hAnsi="MS Gothic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25FC" w:rsidRPr="005B7BB1">
              <w:rPr>
                <w:rFonts w:ascii="Arial" w:hAnsi="Arial" w:cs="Arial"/>
                <w:sz w:val="18"/>
                <w:szCs w:val="18"/>
              </w:rPr>
              <w:t>Minor</w:t>
            </w:r>
            <w:r w:rsidR="0051706C">
              <w:rPr>
                <w:rFonts w:ascii="Arial" w:hAnsi="Arial" w:cs="Arial"/>
                <w:sz w:val="18"/>
                <w:szCs w:val="18"/>
              </w:rPr>
              <w:t xml:space="preserve"> NC </w:t>
            </w:r>
          </w:p>
        </w:tc>
      </w:tr>
      <w:tr w:rsidR="00C41894" w:rsidRPr="005B7BB1" w14:paraId="2A0741FB" w14:textId="77777777" w:rsidTr="00BC619E">
        <w:trPr>
          <w:trHeight w:val="359"/>
        </w:trPr>
        <w:tc>
          <w:tcPr>
            <w:tcW w:w="2694" w:type="dxa"/>
            <w:shd w:val="clear" w:color="auto" w:fill="DBE5F1" w:themeFill="accent1" w:themeFillTint="33"/>
          </w:tcPr>
          <w:p w14:paraId="49EFE7FF" w14:textId="728091EB" w:rsidR="00C41894" w:rsidRPr="005B7BB1" w:rsidRDefault="00982493" w:rsidP="00CE0F3D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NB</w:t>
            </w:r>
            <w:r w:rsidR="00441AA0"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’s reference</w:t>
            </w:r>
            <w:r w:rsidR="003B0154"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55" w:type="dxa"/>
            <w:shd w:val="clear" w:color="auto" w:fill="FFFFFF" w:themeFill="background1"/>
          </w:tcPr>
          <w:p w14:paraId="13A40632" w14:textId="77777777" w:rsidR="00C41894" w:rsidRPr="009A64B5" w:rsidRDefault="00C41894" w:rsidP="00CE0F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DBE5F1" w:themeFill="accent1" w:themeFillTint="33"/>
          </w:tcPr>
          <w:p w14:paraId="168E5680" w14:textId="77777777" w:rsidR="00C41894" w:rsidRPr="005B7BB1" w:rsidRDefault="00C41894" w:rsidP="007E1D7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</w:tcBorders>
            <w:shd w:val="clear" w:color="auto" w:fill="FFFFFF" w:themeFill="background1"/>
          </w:tcPr>
          <w:p w14:paraId="6D993806" w14:textId="64652F60" w:rsidR="00C41894" w:rsidRPr="005B7BB1" w:rsidRDefault="009A64B5" w:rsidP="004625E1">
            <w:pPr>
              <w:spacing w:before="60" w:after="60"/>
              <w:rPr>
                <w:rFonts w:ascii="MS Gothic" w:eastAsia="MS Gothic" w:hAnsi="MS Gothic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8C8" w:rsidRPr="00C55E3B">
              <w:rPr>
                <w:rFonts w:ascii="Arial" w:hAnsi="Arial" w:cs="Arial"/>
                <w:sz w:val="18"/>
                <w:szCs w:val="18"/>
              </w:rPr>
              <w:t>Observation</w:t>
            </w:r>
            <w:r w:rsidR="00C271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51E6" w:rsidRPr="00B05D56" w14:paraId="32C97EC5" w14:textId="77777777" w:rsidTr="00EF0C9C">
        <w:tc>
          <w:tcPr>
            <w:tcW w:w="10490" w:type="dxa"/>
            <w:gridSpan w:val="4"/>
            <w:shd w:val="clear" w:color="auto" w:fill="auto"/>
          </w:tcPr>
          <w:p w14:paraId="5CB4657F" w14:textId="4E8CA76E" w:rsidR="00A908D9" w:rsidRDefault="002C0386" w:rsidP="002C038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9A64B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Insert NC details exactly as </w:t>
            </w:r>
            <w:r w:rsidR="00152FA8">
              <w:rPr>
                <w:rFonts w:ascii="Arial" w:hAnsi="Arial" w:cs="Arial"/>
                <w:i/>
                <w:color w:val="0070C0"/>
                <w:sz w:val="18"/>
                <w:szCs w:val="18"/>
              </w:rPr>
              <w:t>worded</w:t>
            </w:r>
            <w:r w:rsidR="00152FA8" w:rsidRPr="009A64B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9A64B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by the DA, without any modification: wording, legal </w:t>
            </w:r>
            <w:proofErr w:type="gramStart"/>
            <w:r w:rsidRPr="009A64B5">
              <w:rPr>
                <w:rFonts w:ascii="Arial" w:hAnsi="Arial" w:cs="Arial"/>
                <w:i/>
                <w:color w:val="0070C0"/>
                <w:sz w:val="18"/>
                <w:szCs w:val="18"/>
              </w:rPr>
              <w:t>reference</w:t>
            </w:r>
            <w:proofErr w:type="gramEnd"/>
            <w:r w:rsidRPr="009A64B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 classification. Include the official DG SANTE translation of the NCs, if applicable and provided</w:t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06CAF299" w14:textId="4DFC5814" w:rsidR="00B05D56" w:rsidRPr="00B05D56" w:rsidRDefault="00486101" w:rsidP="00A230B8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86101">
              <w:rPr>
                <w:rFonts w:ascii="Arial" w:hAnsi="Arial" w:cs="Arial"/>
                <w:i/>
                <w:color w:val="0070C0"/>
                <w:sz w:val="18"/>
                <w:szCs w:val="18"/>
              </w:rPr>
              <w:t>Note that an observation (</w:t>
            </w:r>
            <w:r w:rsidR="00A230B8" w:rsidRPr="00486101">
              <w:rPr>
                <w:rFonts w:ascii="Arial" w:hAnsi="Arial" w:cs="Arial"/>
                <w:i/>
                <w:color w:val="0070C0"/>
                <w:sz w:val="18"/>
                <w:szCs w:val="18"/>
              </w:rPr>
              <w:t>section 2.2.4</w:t>
            </w:r>
            <w:r w:rsidR="00A230B8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of </w:t>
            </w:r>
            <w:r w:rsidRPr="0048610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MDCG 2022-13) is a finding that does not breach any legal requirement. While the NB may address observations, the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DA</w:t>
            </w:r>
            <w:r w:rsidRPr="0048610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may have specific expectations. The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JAT</w:t>
            </w:r>
            <w:r w:rsidRPr="0048610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will not review actions related to observations</w:t>
            </w:r>
            <w:r w:rsidR="00AE5CFF">
              <w:rPr>
                <w:rFonts w:ascii="Arial" w:hAnsi="Arial" w:cs="Arial"/>
                <w:i/>
                <w:color w:val="0070C0"/>
                <w:sz w:val="18"/>
                <w:szCs w:val="18"/>
              </w:rPr>
              <w:t>.</w:t>
            </w:r>
          </w:p>
        </w:tc>
      </w:tr>
      <w:tr w:rsidR="00222C50" w:rsidRPr="005B7BB1" w14:paraId="7D3A49B6" w14:textId="77777777" w:rsidTr="00BC619E">
        <w:tc>
          <w:tcPr>
            <w:tcW w:w="2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112554" w14:textId="77777777" w:rsidR="007E1D78" w:rsidRPr="009A64B5" w:rsidRDefault="007E1D78" w:rsidP="00CE0F3D">
            <w:pPr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Legal reference: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67D1F895" w14:textId="77777777" w:rsidR="007E1D78" w:rsidRPr="009A64B5" w:rsidRDefault="007E1D78" w:rsidP="00B05D56">
            <w:pPr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E1D78" w:rsidRPr="005B7BB1" w14:paraId="7816E748" w14:textId="77777777" w:rsidTr="00EF0C9C">
        <w:trPr>
          <w:trHeight w:val="712"/>
        </w:trPr>
        <w:tc>
          <w:tcPr>
            <w:tcW w:w="10490" w:type="dxa"/>
            <w:gridSpan w:val="4"/>
            <w:shd w:val="clear" w:color="auto" w:fill="B8CCE4" w:themeFill="accent1" w:themeFillTint="66"/>
          </w:tcPr>
          <w:p w14:paraId="785F38E7" w14:textId="35FC82DE" w:rsidR="00195EC5" w:rsidRPr="009A64B5" w:rsidRDefault="00441AA0" w:rsidP="00274A7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4B5">
              <w:rPr>
                <w:rFonts w:ascii="Arial" w:hAnsi="Arial" w:cs="Arial"/>
                <w:b/>
                <w:bCs/>
                <w:szCs w:val="24"/>
              </w:rPr>
              <w:t>Correction(s)</w:t>
            </w:r>
          </w:p>
        </w:tc>
      </w:tr>
      <w:tr w:rsidR="00441AA0" w:rsidRPr="00B05D56" w14:paraId="32662E2C" w14:textId="77777777" w:rsidTr="00EF0C9C">
        <w:tc>
          <w:tcPr>
            <w:tcW w:w="10490" w:type="dxa"/>
            <w:gridSpan w:val="4"/>
            <w:shd w:val="clear" w:color="auto" w:fill="FFFFFF" w:themeFill="background1"/>
          </w:tcPr>
          <w:p w14:paraId="087050BC" w14:textId="4516F726" w:rsidR="002C0386" w:rsidRPr="005B7BB1" w:rsidRDefault="002C0386" w:rsidP="00E41D0A">
            <w:pPr>
              <w:spacing w:after="120"/>
              <w:rPr>
                <w:rFonts w:ascii="Arial" w:hAnsi="Arial"/>
                <w:i/>
                <w:color w:val="0070C0"/>
                <w:sz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Indicate the action(s) taken to eliminate the detected NC (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a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lso refer to section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4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.1 for further guidance)</w:t>
            </w:r>
          </w:p>
          <w:p w14:paraId="25A1271C" w14:textId="5FBA7483" w:rsidR="00A230B8" w:rsidRPr="0002130D" w:rsidRDefault="002C0386" w:rsidP="00A07D7B">
            <w:pPr>
              <w:spacing w:after="12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Provide e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vidence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of implementation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(documents or adequate information)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of the described correction(s) and containment action(s). </w:t>
            </w:r>
          </w:p>
        </w:tc>
      </w:tr>
      <w:tr w:rsidR="00CA149D" w:rsidRPr="005B7BB1" w14:paraId="1A43FBCE" w14:textId="77777777" w:rsidTr="00BC619E">
        <w:tc>
          <w:tcPr>
            <w:tcW w:w="2694" w:type="dxa"/>
            <w:shd w:val="clear" w:color="auto" w:fill="DBE5F1" w:themeFill="accent1" w:themeFillTint="33"/>
          </w:tcPr>
          <w:p w14:paraId="21B3AE9E" w14:textId="14CCE2E2" w:rsidR="007E1D78" w:rsidRPr="009A64B5" w:rsidRDefault="00BC619E" w:rsidP="0085735C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71499405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Implementation t</w:t>
            </w:r>
            <w:r w:rsidR="00222C50"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arget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2C50"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55" w:type="dxa"/>
            <w:shd w:val="clear" w:color="auto" w:fill="FFFFFF" w:themeFill="background1"/>
          </w:tcPr>
          <w:p w14:paraId="053EA7D0" w14:textId="731EC8A9" w:rsidR="007E1D78" w:rsidRPr="009A64B5" w:rsidRDefault="00222C50" w:rsidP="0085735C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sz w:val="18"/>
                <w:szCs w:val="18"/>
              </w:rPr>
              <w:t>.</w:t>
            </w:r>
            <w:r w:rsidR="001B2075"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64B5">
              <w:rPr>
                <w:rFonts w:ascii="Arial" w:hAnsi="Arial" w:cs="Arial"/>
                <w:sz w:val="18"/>
                <w:szCs w:val="18"/>
              </w:rPr>
              <w:t>.</w:t>
            </w:r>
            <w:r w:rsidR="001B2075"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64B5">
              <w:rPr>
                <w:rFonts w:ascii="Arial" w:hAnsi="Arial" w:cs="Arial"/>
                <w:sz w:val="18"/>
                <w:szCs w:val="18"/>
              </w:rPr>
              <w:t>/</w:t>
            </w:r>
            <w:r w:rsidR="001B2075"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64B5">
              <w:rPr>
                <w:rFonts w:ascii="Arial" w:hAnsi="Arial" w:cs="Arial"/>
                <w:sz w:val="18"/>
                <w:szCs w:val="18"/>
              </w:rPr>
              <w:t>.</w:t>
            </w:r>
            <w:r w:rsidR="001B2075"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64B5">
              <w:rPr>
                <w:rFonts w:ascii="Arial" w:hAnsi="Arial" w:cs="Arial"/>
                <w:sz w:val="18"/>
                <w:szCs w:val="18"/>
              </w:rPr>
              <w:t>.</w:t>
            </w:r>
            <w:r w:rsidR="001B2075" w:rsidRPr="009A64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64B5">
              <w:rPr>
                <w:rFonts w:ascii="Arial" w:hAnsi="Arial" w:cs="Arial"/>
                <w:sz w:val="18"/>
                <w:szCs w:val="18"/>
              </w:rPr>
              <w:t>/</w:t>
            </w:r>
            <w:r w:rsidR="001B2075" w:rsidRPr="009A64B5">
              <w:rPr>
                <w:rFonts w:ascii="Arial" w:hAnsi="Arial" w:cs="Arial"/>
                <w:sz w:val="18"/>
                <w:szCs w:val="18"/>
              </w:rPr>
              <w:t xml:space="preserve"> . . . </w:t>
            </w:r>
            <w:r w:rsidRPr="009A64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4" w:type="dxa"/>
            <w:shd w:val="clear" w:color="auto" w:fill="DBE5F1" w:themeFill="accent1" w:themeFillTint="33"/>
          </w:tcPr>
          <w:p w14:paraId="4FB883D2" w14:textId="77777777" w:rsidR="00A051E6" w:rsidRPr="009A64B5" w:rsidRDefault="00222C50" w:rsidP="0085735C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Responsibility:</w:t>
            </w:r>
          </w:p>
        </w:tc>
        <w:tc>
          <w:tcPr>
            <w:tcW w:w="3897" w:type="dxa"/>
            <w:shd w:val="clear" w:color="auto" w:fill="FFFFFF" w:themeFill="background1"/>
          </w:tcPr>
          <w:p w14:paraId="74A5DE09" w14:textId="77777777" w:rsidR="007E1D78" w:rsidRPr="009A64B5" w:rsidRDefault="007E1D78" w:rsidP="00B05D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7E1D78" w:rsidRPr="005B7BB1" w14:paraId="05A6F2FB" w14:textId="77777777" w:rsidTr="00EF0C9C">
        <w:tc>
          <w:tcPr>
            <w:tcW w:w="10490" w:type="dxa"/>
            <w:gridSpan w:val="4"/>
            <w:shd w:val="clear" w:color="auto" w:fill="B8CCE4" w:themeFill="accent1" w:themeFillTint="66"/>
          </w:tcPr>
          <w:p w14:paraId="3D1FBD1E" w14:textId="2457B69E" w:rsidR="007E1D78" w:rsidRPr="009A64B5" w:rsidRDefault="007E1D78" w:rsidP="00274A7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B5">
              <w:rPr>
                <w:rFonts w:ascii="Arial" w:hAnsi="Arial" w:cs="Arial"/>
                <w:b/>
                <w:bCs/>
                <w:szCs w:val="24"/>
              </w:rPr>
              <w:t xml:space="preserve">Root </w:t>
            </w:r>
            <w:r w:rsidR="000A46AC">
              <w:rPr>
                <w:rFonts w:ascii="Arial" w:hAnsi="Arial" w:cs="Arial"/>
                <w:b/>
                <w:bCs/>
                <w:szCs w:val="24"/>
              </w:rPr>
              <w:t>c</w:t>
            </w:r>
            <w:r w:rsidRPr="009A64B5">
              <w:rPr>
                <w:rFonts w:ascii="Arial" w:hAnsi="Arial" w:cs="Arial"/>
                <w:b/>
                <w:bCs/>
                <w:szCs w:val="24"/>
              </w:rPr>
              <w:t>ause</w:t>
            </w:r>
            <w:r w:rsidR="00815273" w:rsidRPr="009A64B5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F07FC" w:rsidRPr="009A64B5">
              <w:rPr>
                <w:rFonts w:ascii="Arial" w:hAnsi="Arial" w:cs="Arial"/>
                <w:b/>
                <w:bCs/>
                <w:szCs w:val="24"/>
              </w:rPr>
              <w:t>s</w:t>
            </w:r>
            <w:r w:rsidR="00815273" w:rsidRPr="009A64B5">
              <w:rPr>
                <w:rFonts w:ascii="Arial" w:hAnsi="Arial" w:cs="Arial"/>
                <w:b/>
                <w:bCs/>
                <w:szCs w:val="24"/>
              </w:rPr>
              <w:t>)</w:t>
            </w:r>
            <w:r w:rsidR="00347161" w:rsidRPr="009A64B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7E1D78" w:rsidRPr="00B05D56" w14:paraId="36C4E547" w14:textId="77777777" w:rsidTr="00EF0C9C">
        <w:tc>
          <w:tcPr>
            <w:tcW w:w="10490" w:type="dxa"/>
            <w:gridSpan w:val="4"/>
            <w:shd w:val="clear" w:color="auto" w:fill="FFFFFF" w:themeFill="background1"/>
          </w:tcPr>
          <w:p w14:paraId="51ED6F5C" w14:textId="5FFD43AC" w:rsidR="002C0386" w:rsidRDefault="002C0386" w:rsidP="00A230B8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1E0633">
              <w:rPr>
                <w:rFonts w:ascii="Arial" w:hAnsi="Arial" w:cs="Arial"/>
                <w:i/>
                <w:color w:val="0070C0"/>
                <w:sz w:val="18"/>
                <w:szCs w:val="18"/>
              </w:rPr>
              <w:t>Describe the outcome of the investigation</w:t>
            </w:r>
            <w:r w:rsidR="00152FA8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of the NC</w:t>
            </w:r>
            <w:r w:rsidRPr="001E0633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, considering both the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classification</w:t>
            </w:r>
            <w:r w:rsidRPr="001E0633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 the extent of the NC (e.g. single occurrence, reoccurrence, systemic issue)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 identify </w:t>
            </w:r>
            <w:r w:rsidRPr="001E0633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the underlying cause(s). Refer to section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4</w:t>
            </w:r>
            <w:r w:rsidRPr="001E0633">
              <w:rPr>
                <w:rFonts w:ascii="Arial" w:hAnsi="Arial" w:cs="Arial"/>
                <w:i/>
                <w:color w:val="0070C0"/>
                <w:sz w:val="18"/>
                <w:szCs w:val="18"/>
              </w:rPr>
              <w:t>.2 for further guidance.</w:t>
            </w:r>
          </w:p>
          <w:p w14:paraId="3303E069" w14:textId="55C9A5D0" w:rsidR="00A230B8" w:rsidRPr="0002130D" w:rsidRDefault="002C0386" w:rsidP="00A230B8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1E0633">
              <w:rPr>
                <w:rFonts w:ascii="Arial" w:hAnsi="Arial" w:cs="Arial"/>
                <w:i/>
                <w:color w:val="0070C0"/>
                <w:sz w:val="18"/>
                <w:szCs w:val="18"/>
              </w:rPr>
              <w:t>If applicable, also describe any potential causes that could lead to similar or related NCs.</w:t>
            </w:r>
          </w:p>
        </w:tc>
      </w:tr>
      <w:tr w:rsidR="00A051E6" w:rsidRPr="005B7BB1" w14:paraId="17597D3A" w14:textId="77777777" w:rsidTr="00EF0C9C">
        <w:tc>
          <w:tcPr>
            <w:tcW w:w="10490" w:type="dxa"/>
            <w:gridSpan w:val="4"/>
            <w:shd w:val="clear" w:color="auto" w:fill="B8CCE4" w:themeFill="accent1" w:themeFillTint="66"/>
          </w:tcPr>
          <w:p w14:paraId="71C46B69" w14:textId="66BE2545" w:rsidR="00A051E6" w:rsidRPr="005B7BB1" w:rsidRDefault="00A051E6" w:rsidP="00D0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B7BB1">
              <w:rPr>
                <w:rFonts w:ascii="Arial" w:hAnsi="Arial" w:cs="Arial"/>
                <w:b/>
                <w:bCs/>
                <w:szCs w:val="24"/>
              </w:rPr>
              <w:t xml:space="preserve">Corrective and </w:t>
            </w:r>
            <w:r w:rsidR="000A46AC">
              <w:rPr>
                <w:rFonts w:ascii="Arial" w:hAnsi="Arial" w:cs="Arial"/>
                <w:b/>
                <w:bCs/>
                <w:szCs w:val="24"/>
              </w:rPr>
              <w:t>p</w:t>
            </w:r>
            <w:r w:rsidRPr="005B7BB1">
              <w:rPr>
                <w:rFonts w:ascii="Arial" w:hAnsi="Arial" w:cs="Arial"/>
                <w:b/>
                <w:bCs/>
                <w:szCs w:val="24"/>
              </w:rPr>
              <w:t xml:space="preserve">reventive </w:t>
            </w:r>
            <w:r w:rsidR="000A46AC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5B7BB1">
              <w:rPr>
                <w:rFonts w:ascii="Arial" w:hAnsi="Arial" w:cs="Arial"/>
                <w:b/>
                <w:bCs/>
                <w:szCs w:val="24"/>
              </w:rPr>
              <w:t>ctions</w:t>
            </w:r>
          </w:p>
        </w:tc>
      </w:tr>
      <w:tr w:rsidR="00A051E6" w:rsidRPr="00B05D56" w14:paraId="0A986199" w14:textId="77777777" w:rsidTr="00EF0C9C">
        <w:tc>
          <w:tcPr>
            <w:tcW w:w="10490" w:type="dxa"/>
            <w:gridSpan w:val="4"/>
            <w:shd w:val="clear" w:color="auto" w:fill="FFFFFF" w:themeFill="background1"/>
          </w:tcPr>
          <w:p w14:paraId="628E30F3" w14:textId="06AA0522" w:rsidR="002C0386" w:rsidRPr="005B7BB1" w:rsidRDefault="002C0386" w:rsidP="00E41D0A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Provide a detailed description of the corrective action(s), i.e. the action(s) taken to eliminate the root cause(s) to prevent recurrence. Corrective action(s) should be appropriate to the classification of the NC.</w:t>
            </w:r>
          </w:p>
          <w:p w14:paraId="03F8D6D0" w14:textId="5E43C220" w:rsidR="002C0386" w:rsidRPr="005B7BB1" w:rsidRDefault="002C0386" w:rsidP="00FB22A5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Provide evidence whenever relevant (e.g. in case of CAPAs linked to major NC). </w:t>
            </w:r>
          </w:p>
          <w:p w14:paraId="7C5598B0" w14:textId="434752C3" w:rsidR="002C0386" w:rsidRPr="005B7BB1" w:rsidRDefault="002C0386" w:rsidP="00FB22A5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If applicable, provide a description of any preventive actions, i.e. any action(s) taken to eliminate the cause of a potential similar or related NC.</w:t>
            </w:r>
          </w:p>
          <w:p w14:paraId="753197C5" w14:textId="5BFAA9ED" w:rsidR="00A230B8" w:rsidRPr="00A230B8" w:rsidRDefault="002C0386" w:rsidP="00A230B8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(Also refer to section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4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.3.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for further guidance).</w:t>
            </w:r>
          </w:p>
        </w:tc>
      </w:tr>
      <w:tr w:rsidR="00A051E6" w:rsidRPr="005B7BB1" w14:paraId="080DA5F7" w14:textId="77777777" w:rsidTr="00BC619E">
        <w:tc>
          <w:tcPr>
            <w:tcW w:w="2694" w:type="dxa"/>
            <w:shd w:val="clear" w:color="auto" w:fill="DBE5F1" w:themeFill="accent1" w:themeFillTint="33"/>
          </w:tcPr>
          <w:p w14:paraId="12E4D5F8" w14:textId="02662D37" w:rsidR="00A051E6" w:rsidRPr="009A64B5" w:rsidRDefault="00BC619E" w:rsidP="0085735C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Implementation t</w:t>
            </w:r>
            <w:r w:rsidR="00A051E6"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arget date:</w:t>
            </w:r>
          </w:p>
        </w:tc>
        <w:tc>
          <w:tcPr>
            <w:tcW w:w="2355" w:type="dxa"/>
            <w:shd w:val="clear" w:color="auto" w:fill="FFFFFF" w:themeFill="background1"/>
          </w:tcPr>
          <w:p w14:paraId="6FF14516" w14:textId="1604F5B6" w:rsidR="00A051E6" w:rsidRPr="009A64B5" w:rsidRDefault="001B2075" w:rsidP="0085735C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sz w:val="18"/>
                <w:szCs w:val="18"/>
              </w:rPr>
              <w:t>. . / . . / . . . .</w:t>
            </w:r>
          </w:p>
        </w:tc>
        <w:tc>
          <w:tcPr>
            <w:tcW w:w="1544" w:type="dxa"/>
            <w:shd w:val="clear" w:color="auto" w:fill="DBE5F1" w:themeFill="accent1" w:themeFillTint="33"/>
          </w:tcPr>
          <w:p w14:paraId="15F44D76" w14:textId="77777777" w:rsidR="00A051E6" w:rsidRPr="009A64B5" w:rsidRDefault="00A051E6" w:rsidP="0085735C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Responsibility:</w:t>
            </w:r>
          </w:p>
        </w:tc>
        <w:tc>
          <w:tcPr>
            <w:tcW w:w="3897" w:type="dxa"/>
            <w:shd w:val="clear" w:color="auto" w:fill="FFFFFF" w:themeFill="background1"/>
          </w:tcPr>
          <w:p w14:paraId="584C7411" w14:textId="77777777" w:rsidR="00A051E6" w:rsidRPr="009A64B5" w:rsidRDefault="00A051E6" w:rsidP="00B05D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1E6" w:rsidRPr="005B7BB1" w14:paraId="60EF273B" w14:textId="77777777" w:rsidTr="00EF0C9C">
        <w:tc>
          <w:tcPr>
            <w:tcW w:w="10490" w:type="dxa"/>
            <w:gridSpan w:val="4"/>
            <w:shd w:val="clear" w:color="auto" w:fill="B8CCE4" w:themeFill="accent1" w:themeFillTint="66"/>
          </w:tcPr>
          <w:p w14:paraId="0EA4BCE4" w14:textId="25E246C2" w:rsidR="00A051E6" w:rsidRPr="009A64B5" w:rsidRDefault="00A051E6" w:rsidP="00D0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5" w:name="_Hlk147245147"/>
            <w:r w:rsidRPr="009A64B5">
              <w:rPr>
                <w:rFonts w:ascii="Arial" w:hAnsi="Arial" w:cs="Arial"/>
                <w:b/>
                <w:bCs/>
                <w:szCs w:val="24"/>
              </w:rPr>
              <w:t>Actions for verification of effectiveness</w:t>
            </w:r>
            <w:bookmarkEnd w:id="5"/>
          </w:p>
        </w:tc>
      </w:tr>
      <w:tr w:rsidR="00A051E6" w:rsidRPr="00B05D56" w14:paraId="3E665629" w14:textId="77777777" w:rsidTr="00EF0C9C">
        <w:tc>
          <w:tcPr>
            <w:tcW w:w="10490" w:type="dxa"/>
            <w:gridSpan w:val="4"/>
            <w:shd w:val="clear" w:color="auto" w:fill="FFFFFF" w:themeFill="background1"/>
          </w:tcPr>
          <w:p w14:paraId="56E7ED4B" w14:textId="30331065" w:rsidR="00A07D7B" w:rsidRDefault="002C0386" w:rsidP="00A230B8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Provide a detailed description of the action(s) planned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and the criteria </w:t>
            </w:r>
            <w:r w:rsidR="007300E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which will be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used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for the verification of effectiveness of the implemented corrective</w:t>
            </w:r>
            <w:r w:rsidR="00B449FB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 preventive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actions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.</w:t>
            </w:r>
          </w:p>
          <w:p w14:paraId="50072D6C" w14:textId="014A1564" w:rsidR="00A230B8" w:rsidRPr="0002130D" w:rsidRDefault="002C0386" w:rsidP="00A230B8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(Also refer to section 3.4 for further guidance).</w:t>
            </w:r>
          </w:p>
        </w:tc>
      </w:tr>
      <w:tr w:rsidR="00A051E6" w:rsidRPr="005B7BB1" w14:paraId="3320DA20" w14:textId="77777777" w:rsidTr="00BC619E">
        <w:tc>
          <w:tcPr>
            <w:tcW w:w="2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043922" w14:textId="67ADDE99" w:rsidR="00A051E6" w:rsidRPr="009A64B5" w:rsidRDefault="00BC619E" w:rsidP="00CE0F3D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Implementation t</w:t>
            </w:r>
            <w:r w:rsidR="00A051E6"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arget date: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10D02C" w14:textId="52510D80" w:rsidR="00A051E6" w:rsidRPr="009A64B5" w:rsidRDefault="001B2075" w:rsidP="00CE0F3D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sz w:val="20"/>
              </w:rPr>
              <w:t>. . / . . / . . . .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0F2DE2" w14:textId="77777777" w:rsidR="00A051E6" w:rsidRPr="009A64B5" w:rsidRDefault="00A051E6" w:rsidP="00CE0F3D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b/>
                <w:bCs/>
                <w:sz w:val="18"/>
                <w:szCs w:val="18"/>
              </w:rPr>
              <w:t>Responsibility: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60015B" w14:textId="77777777" w:rsidR="00A051E6" w:rsidRPr="009A64B5" w:rsidRDefault="00A051E6" w:rsidP="00B05D5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E7A" w:rsidRPr="005B7BB1" w14:paraId="16EBAE22" w14:textId="77777777" w:rsidTr="00EF0C9C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E5CBDD8" w14:textId="77777777" w:rsidR="00CA149D" w:rsidRPr="005B7BB1" w:rsidRDefault="00CA149D" w:rsidP="00CE0F3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5B7BB1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lastRenderedPageBreak/>
              <w:t>DESIGNATING AUTHORITY</w:t>
            </w:r>
          </w:p>
        </w:tc>
      </w:tr>
      <w:tr w:rsidR="00D0452B" w:rsidRPr="005B7BB1" w14:paraId="1EE71DFF" w14:textId="77777777" w:rsidTr="00EF0C9C">
        <w:trPr>
          <w:trHeight w:val="300"/>
        </w:trPr>
        <w:tc>
          <w:tcPr>
            <w:tcW w:w="10490" w:type="dxa"/>
            <w:gridSpan w:val="4"/>
            <w:shd w:val="clear" w:color="auto" w:fill="B8CCE4" w:themeFill="accent1" w:themeFillTint="66"/>
          </w:tcPr>
          <w:p w14:paraId="24EC78E8" w14:textId="2C78B8D4" w:rsidR="00D0452B" w:rsidRPr="005B7BB1" w:rsidRDefault="00FC561E" w:rsidP="00BB7D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Assessment, </w:t>
            </w: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c</w:t>
            </w:r>
            <w:r w:rsidR="00D0452B" w:rsidRPr="005B7BB1">
              <w:rPr>
                <w:rFonts w:ascii="Arial" w:hAnsi="Arial" w:cs="Arial"/>
                <w:b/>
                <w:bCs/>
                <w:szCs w:val="24"/>
              </w:rPr>
              <w:t>onfirmation</w:t>
            </w:r>
            <w:proofErr w:type="gramEnd"/>
            <w:r w:rsidR="00D0452B" w:rsidRPr="005B7BB1">
              <w:rPr>
                <w:rFonts w:ascii="Arial" w:hAnsi="Arial" w:cs="Arial"/>
                <w:b/>
                <w:bCs/>
                <w:szCs w:val="24"/>
              </w:rPr>
              <w:t xml:space="preserve"> and opinion</w:t>
            </w:r>
            <w:r w:rsidR="00050350" w:rsidRPr="005B7BB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A051E6" w:rsidRPr="00B05D56" w14:paraId="441C0731" w14:textId="77777777" w:rsidTr="00EF0C9C">
        <w:tc>
          <w:tcPr>
            <w:tcW w:w="10490" w:type="dxa"/>
            <w:gridSpan w:val="4"/>
            <w:shd w:val="clear" w:color="auto" w:fill="FFFFFF" w:themeFill="background1"/>
          </w:tcPr>
          <w:p w14:paraId="7A6DC41A" w14:textId="44D908A0" w:rsidR="0066451B" w:rsidRDefault="002C0386" w:rsidP="00FB22A5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230B8">
              <w:rPr>
                <w:rFonts w:ascii="Arial" w:hAnsi="Arial" w:cs="Arial"/>
                <w:i/>
                <w:color w:val="0070C0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etail the assessment to determine if the NC has been appropriately addressed by the NB in the CAPA plan,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based on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the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provided information and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any necessary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evidence</w:t>
            </w:r>
            <w:r w:rsidR="00562A4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I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ndicate </w:t>
            </w:r>
            <w:r w:rsidR="004B4659">
              <w:rPr>
                <w:rFonts w:ascii="Arial" w:hAnsi="Arial" w:cs="Arial"/>
                <w:i/>
                <w:color w:val="0070C0"/>
                <w:sz w:val="18"/>
                <w:szCs w:val="18"/>
              </w:rPr>
              <w:t>whether</w:t>
            </w:r>
            <w:r w:rsidR="004B4659" w:rsidRPr="002615E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2615E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the actions </w:t>
            </w:r>
            <w:r w:rsidR="00BC619E">
              <w:rPr>
                <w:rFonts w:ascii="Arial" w:hAnsi="Arial" w:cs="Arial"/>
                <w:i/>
                <w:color w:val="0070C0"/>
                <w:sz w:val="18"/>
                <w:szCs w:val="18"/>
              </w:rPr>
              <w:t>described</w:t>
            </w:r>
            <w:r w:rsidR="00AA6756">
              <w:rPr>
                <w:rFonts w:ascii="Arial" w:hAnsi="Arial" w:cs="Arial"/>
                <w:i/>
                <w:color w:val="0070C0"/>
                <w:sz w:val="18"/>
                <w:szCs w:val="18"/>
              </w:rPr>
              <w:t>,</w:t>
            </w:r>
            <w:r w:rsidRPr="002615E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 information provided</w:t>
            </w:r>
            <w:r w:rsidR="00BC619E">
              <w:rPr>
                <w:rFonts w:ascii="Arial" w:hAnsi="Arial" w:cs="Arial"/>
                <w:i/>
                <w:color w:val="0070C0"/>
                <w:sz w:val="18"/>
                <w:szCs w:val="18"/>
              </w:rPr>
              <w:t>,</w:t>
            </w:r>
            <w:r w:rsidRPr="002615E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by the NB are deemed satisfactory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before confirming the CAPA plan</w:t>
            </w:r>
            <w:r w:rsidR="00BC619E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related to this NC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.</w:t>
            </w:r>
            <w:r w:rsidRPr="005B7BB1" w:rsidDel="002615E0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</w:p>
          <w:p w14:paraId="42BC557A" w14:textId="2AE43E05" w:rsidR="0066451B" w:rsidRDefault="0066451B" w:rsidP="00FB22A5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D600B7">
              <w:rPr>
                <w:rFonts w:ascii="Arial" w:hAnsi="Arial" w:cs="Arial"/>
                <w:i/>
                <w:color w:val="0070C0"/>
                <w:sz w:val="18"/>
                <w:szCs w:val="18"/>
              </w:rPr>
              <w:t>If the CAPA plan</w:t>
            </w:r>
            <w:r w:rsidR="00BC619E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related to this NC</w:t>
            </w:r>
            <w:r w:rsidRPr="00D600B7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cannot yet be confirmed and is therefore 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>classified as un</w:t>
            </w:r>
            <w:r w:rsidRPr="00D600B7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satisfactory, 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explain the rationale for this classification, </w:t>
            </w:r>
            <w:r w:rsidR="00C5339C">
              <w:rPr>
                <w:rFonts w:ascii="Arial" w:hAnsi="Arial" w:cs="Arial"/>
                <w:i/>
                <w:color w:val="0070C0"/>
                <w:sz w:val="18"/>
                <w:szCs w:val="18"/>
              </w:rPr>
              <w:t>specify the</w:t>
            </w:r>
            <w:r w:rsidR="00C5339C"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>elements need</w:t>
            </w:r>
            <w:r w:rsidR="00C5339C">
              <w:rPr>
                <w:rFonts w:ascii="Arial" w:hAnsi="Arial" w:cs="Arial"/>
                <w:i/>
                <w:color w:val="0070C0"/>
                <w:sz w:val="18"/>
                <w:szCs w:val="18"/>
              </w:rPr>
              <w:t>ing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further </w:t>
            </w:r>
            <w:r w:rsidR="001231B8"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>clarifi</w:t>
            </w:r>
            <w:r w:rsidR="001231B8">
              <w:rPr>
                <w:rFonts w:ascii="Arial" w:hAnsi="Arial" w:cs="Arial"/>
                <w:i/>
                <w:color w:val="0070C0"/>
                <w:sz w:val="18"/>
                <w:szCs w:val="18"/>
              </w:rPr>
              <w:t>cation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and/or </w:t>
            </w:r>
            <w:r w:rsidR="00C5339C">
              <w:rPr>
                <w:rFonts w:ascii="Arial" w:hAnsi="Arial" w:cs="Arial"/>
                <w:i/>
                <w:color w:val="0070C0"/>
                <w:sz w:val="18"/>
                <w:szCs w:val="18"/>
              </w:rPr>
              <w:t>additional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information </w:t>
            </w:r>
            <w:r w:rsidR="00C5339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required from 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N</w:t>
            </w:r>
            <w:r w:rsidRPr="00B44C0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B, including applicable deadlines. </w:t>
            </w:r>
            <w:r w:rsidR="001231B8">
              <w:rPr>
                <w:rFonts w:ascii="Arial" w:hAnsi="Arial" w:cs="Arial"/>
                <w:i/>
                <w:color w:val="0070C0"/>
                <w:sz w:val="18"/>
                <w:szCs w:val="18"/>
              </w:rPr>
              <w:t>Request</w:t>
            </w:r>
            <w:r w:rsidRPr="00B44C0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within a specified </w:t>
            </w:r>
            <w:r w:rsidR="001231B8">
              <w:rPr>
                <w:rFonts w:ascii="Arial" w:hAnsi="Arial" w:cs="Arial"/>
                <w:i/>
                <w:color w:val="0070C0"/>
                <w:sz w:val="18"/>
                <w:szCs w:val="18"/>
              </w:rPr>
              <w:t>timeframe</w:t>
            </w:r>
            <w:r w:rsidRPr="00B44C0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N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>B for a revised CAPA plan, address</w:t>
            </w:r>
            <w:r w:rsidR="001231B8">
              <w:rPr>
                <w:rFonts w:ascii="Arial" w:hAnsi="Arial" w:cs="Arial"/>
                <w:i/>
                <w:color w:val="0070C0"/>
                <w:sz w:val="18"/>
                <w:szCs w:val="18"/>
              </w:rPr>
              <w:t>ing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the above-mentioned issues (see also section 2.3.2</w:t>
            </w:r>
            <w:r w:rsidR="00832A7F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of</w:t>
            </w:r>
            <w:r w:rsidR="00832A7F"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MDCG 2022-13</w:t>
            </w:r>
            <w:r w:rsidRPr="00FB22A5">
              <w:rPr>
                <w:rFonts w:ascii="Arial" w:hAnsi="Arial" w:cs="Arial"/>
                <w:i/>
                <w:color w:val="0070C0"/>
                <w:sz w:val="18"/>
                <w:szCs w:val="18"/>
              </w:rPr>
              <w:t>).</w:t>
            </w:r>
          </w:p>
          <w:p w14:paraId="117EAF69" w14:textId="40F51AB2" w:rsidR="00B05D56" w:rsidRPr="00B05D56" w:rsidRDefault="002C0386" w:rsidP="00A230B8">
            <w:pPr>
              <w:spacing w:after="120"/>
              <w:ind w:right="116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For additional 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guidance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, see section 4</w:t>
            </w:r>
            <w:r w:rsidRPr="005B7BB1">
              <w:rPr>
                <w:rFonts w:ascii="Arial" w:hAnsi="Arial" w:cs="Arial"/>
                <w:i/>
                <w:color w:val="0070C0"/>
                <w:sz w:val="18"/>
                <w:szCs w:val="18"/>
              </w:rPr>
              <w:t>)</w:t>
            </w:r>
          </w:p>
        </w:tc>
      </w:tr>
      <w:tr w:rsidR="00B400AA" w:rsidRPr="005B7BB1" w14:paraId="37B11F80" w14:textId="77777777" w:rsidTr="00BC619E">
        <w:trPr>
          <w:trHeight w:val="236"/>
        </w:trPr>
        <w:tc>
          <w:tcPr>
            <w:tcW w:w="2694" w:type="dxa"/>
            <w:vMerge w:val="restart"/>
            <w:shd w:val="clear" w:color="auto" w:fill="DBE5F1" w:themeFill="accent1" w:themeFillTint="33"/>
          </w:tcPr>
          <w:p w14:paraId="542A3A0B" w14:textId="4688F1F6" w:rsidR="00B400AA" w:rsidRPr="005B7BB1" w:rsidRDefault="004B42DB" w:rsidP="00CE0F3D">
            <w:pPr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Assessment</w:t>
            </w:r>
            <w:r w:rsidR="00D747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confirmation</w:t>
            </w:r>
            <w:r w:rsidRPr="005B7B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date(s):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</w:tcPr>
          <w:p w14:paraId="73019D13" w14:textId="76EDF8FD" w:rsidR="00B400AA" w:rsidRPr="009A64B5" w:rsidRDefault="001B2075" w:rsidP="00CE0F3D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sz w:val="18"/>
                <w:szCs w:val="18"/>
              </w:rPr>
              <w:t>. . / . . / . . . .</w:t>
            </w:r>
          </w:p>
        </w:tc>
        <w:tc>
          <w:tcPr>
            <w:tcW w:w="1544" w:type="dxa"/>
            <w:vMerge w:val="restart"/>
            <w:shd w:val="clear" w:color="auto" w:fill="DBE5F1" w:themeFill="accent1" w:themeFillTint="33"/>
          </w:tcPr>
          <w:p w14:paraId="1FF3D405" w14:textId="67A217D6" w:rsidR="00B400AA" w:rsidRPr="005B7BB1" w:rsidRDefault="00D747FF" w:rsidP="00CE0F3D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Opinion</w:t>
            </w:r>
            <w:r w:rsidR="00B400AA"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897" w:type="dxa"/>
            <w:tcBorders>
              <w:bottom w:val="nil"/>
            </w:tcBorders>
            <w:shd w:val="clear" w:color="auto" w:fill="FFFFFF" w:themeFill="background1"/>
          </w:tcPr>
          <w:p w14:paraId="68198FDE" w14:textId="3D4AFD0D" w:rsidR="00B400AA" w:rsidRPr="005B7BB1" w:rsidRDefault="009A64B5" w:rsidP="004625E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00AA" w:rsidRPr="005B7BB1"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</w:tr>
      <w:tr w:rsidR="00B400AA" w:rsidRPr="005B7BB1" w14:paraId="77C9D161" w14:textId="77777777" w:rsidTr="00BC619E">
        <w:trPr>
          <w:trHeight w:val="183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1241E6" w14:textId="77777777" w:rsidR="00B400AA" w:rsidRPr="005B7BB1" w:rsidRDefault="00B400AA" w:rsidP="00B400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476EA92" w14:textId="77777777" w:rsidR="00B400AA" w:rsidRPr="005B7BB1" w:rsidRDefault="00B400AA" w:rsidP="00B400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111D0F5" w14:textId="77777777" w:rsidR="00B400AA" w:rsidRPr="005B7BB1" w:rsidRDefault="00B400AA" w:rsidP="00B400A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38A32C0" w14:textId="6C9CB918" w:rsidR="00B400AA" w:rsidRPr="005B7BB1" w:rsidRDefault="009A64B5" w:rsidP="004625E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B400AA" w:rsidRPr="005B7BB1"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</w:tr>
      <w:tr w:rsidR="00D0452B" w:rsidRPr="005B7BB1" w14:paraId="14683B24" w14:textId="77777777" w:rsidTr="00EF0C9C">
        <w:tc>
          <w:tcPr>
            <w:tcW w:w="10490" w:type="dxa"/>
            <w:gridSpan w:val="4"/>
            <w:shd w:val="clear" w:color="auto" w:fill="B8CCE4" w:themeFill="accent1" w:themeFillTint="66"/>
          </w:tcPr>
          <w:p w14:paraId="347C0212" w14:textId="397FCAA6" w:rsidR="00D0452B" w:rsidRPr="005B7BB1" w:rsidRDefault="00D0452B" w:rsidP="00CA73A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B7BB1">
              <w:rPr>
                <w:rFonts w:ascii="Arial" w:hAnsi="Arial" w:cs="Arial"/>
                <w:b/>
                <w:bCs/>
                <w:szCs w:val="24"/>
              </w:rPr>
              <w:t>Assessment of the implementation, where appropriate</w:t>
            </w:r>
          </w:p>
        </w:tc>
      </w:tr>
      <w:tr w:rsidR="00B400AA" w:rsidRPr="00B05D56" w14:paraId="406FCFD3" w14:textId="77777777" w:rsidTr="00EF0C9C">
        <w:tc>
          <w:tcPr>
            <w:tcW w:w="10490" w:type="dxa"/>
            <w:gridSpan w:val="4"/>
            <w:shd w:val="clear" w:color="auto" w:fill="FFFFFF" w:themeFill="background1"/>
          </w:tcPr>
          <w:p w14:paraId="27002648" w14:textId="004F827B" w:rsidR="00AA6756" w:rsidRPr="00A230B8" w:rsidRDefault="002C0386" w:rsidP="00A230B8">
            <w:pPr>
              <w:spacing w:after="120"/>
              <w:ind w:right="116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A230B8">
              <w:rPr>
                <w:rFonts w:ascii="Arial" w:hAnsi="Arial" w:cs="Arial"/>
                <w:i/>
                <w:color w:val="0070C0"/>
                <w:sz w:val="18"/>
                <w:szCs w:val="18"/>
              </w:rPr>
              <w:t>Where appropriate, insert details of assessment of implementation of CAPAs here</w:t>
            </w:r>
            <w:r w:rsidR="00BC619E" w:rsidRPr="00A230B8">
              <w:rPr>
                <w:rFonts w:ascii="Arial" w:hAnsi="Arial" w:cs="Arial"/>
                <w:i/>
                <w:color w:val="0070C0"/>
                <w:sz w:val="18"/>
                <w:szCs w:val="18"/>
              </w:rPr>
              <w:t>, or write</w:t>
            </w:r>
            <w:r w:rsidR="00AA6756" w:rsidRPr="00A230B8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‘Not applicable’</w:t>
            </w:r>
            <w:r w:rsidR="00BC619E" w:rsidRPr="00A230B8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if not relevant.</w:t>
            </w:r>
          </w:p>
          <w:p w14:paraId="7C5E159B" w14:textId="77777777" w:rsidR="00B05D56" w:rsidRPr="00B05D56" w:rsidRDefault="00B05D56" w:rsidP="00B05D56">
            <w:pPr>
              <w:spacing w:before="60" w:after="60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</w:p>
        </w:tc>
      </w:tr>
      <w:tr w:rsidR="00DC4CBC" w:rsidRPr="005B7BB1" w14:paraId="0FEA12DA" w14:textId="77777777" w:rsidTr="00BC619E">
        <w:trPr>
          <w:trHeight w:val="230"/>
        </w:trPr>
        <w:tc>
          <w:tcPr>
            <w:tcW w:w="2694" w:type="dxa"/>
            <w:vMerge w:val="restart"/>
            <w:shd w:val="clear" w:color="auto" w:fill="DBE5F1" w:themeFill="accent1" w:themeFillTint="33"/>
          </w:tcPr>
          <w:p w14:paraId="258EF6A9" w14:textId="0D5656FB" w:rsidR="00DC4CBC" w:rsidRPr="005B7BB1" w:rsidRDefault="004B42DB" w:rsidP="00CE0F3D">
            <w:pPr>
              <w:spacing w:before="60" w:afterLines="60" w:after="144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BB1">
              <w:rPr>
                <w:rFonts w:ascii="Arial" w:hAnsi="Arial" w:cs="Arial"/>
                <w:b/>
                <w:bCs/>
                <w:sz w:val="18"/>
                <w:szCs w:val="18"/>
              </w:rPr>
              <w:t>Assessment date(s):</w:t>
            </w:r>
          </w:p>
        </w:tc>
        <w:tc>
          <w:tcPr>
            <w:tcW w:w="2355" w:type="dxa"/>
            <w:vMerge w:val="restart"/>
            <w:shd w:val="clear" w:color="auto" w:fill="FFFFFF" w:themeFill="background1"/>
          </w:tcPr>
          <w:p w14:paraId="7899676A" w14:textId="4453A0F1" w:rsidR="00DC4CBC" w:rsidRPr="009A64B5" w:rsidRDefault="001B2075" w:rsidP="00CE0F3D">
            <w:pPr>
              <w:spacing w:before="60" w:afterLines="60" w:after="144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sz w:val="18"/>
                <w:szCs w:val="18"/>
              </w:rPr>
              <w:t>. . / . . / . . . .</w:t>
            </w:r>
          </w:p>
        </w:tc>
        <w:tc>
          <w:tcPr>
            <w:tcW w:w="1544" w:type="dxa"/>
            <w:vMerge w:val="restart"/>
            <w:shd w:val="clear" w:color="auto" w:fill="DBE5F1" w:themeFill="accent1" w:themeFillTint="33"/>
          </w:tcPr>
          <w:p w14:paraId="30214C4A" w14:textId="50795471" w:rsidR="00DC4CBC" w:rsidRPr="005B7BB1" w:rsidRDefault="00122872" w:rsidP="00CE0F3D">
            <w:pPr>
              <w:spacing w:before="60" w:afterLines="60" w:after="1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Opinion</w:t>
            </w:r>
            <w:r w:rsidR="00DC4CBC" w:rsidRPr="005B7B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897" w:type="dxa"/>
            <w:tcBorders>
              <w:bottom w:val="nil"/>
            </w:tcBorders>
            <w:shd w:val="clear" w:color="auto" w:fill="FFFFFF" w:themeFill="background1"/>
          </w:tcPr>
          <w:p w14:paraId="08787340" w14:textId="62A4D946" w:rsidR="00DC4CBC" w:rsidRPr="005B7BB1" w:rsidRDefault="009A64B5" w:rsidP="004625E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4D5A" w:rsidRPr="005B7BB1"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</w:tr>
      <w:tr w:rsidR="00DC4CBC" w:rsidRPr="005B7BB1" w14:paraId="027FC1AC" w14:textId="77777777" w:rsidTr="00BC619E">
        <w:trPr>
          <w:trHeight w:val="230"/>
        </w:trPr>
        <w:tc>
          <w:tcPr>
            <w:tcW w:w="2694" w:type="dxa"/>
            <w:vMerge/>
            <w:shd w:val="clear" w:color="auto" w:fill="DBE5F1" w:themeFill="accent1" w:themeFillTint="33"/>
          </w:tcPr>
          <w:p w14:paraId="21E1FC4E" w14:textId="77777777" w:rsidR="00DC4CBC" w:rsidRPr="005B7BB1" w:rsidRDefault="00DC4CBC" w:rsidP="00DC4C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55" w:type="dxa"/>
            <w:vMerge/>
            <w:shd w:val="clear" w:color="auto" w:fill="FFFFFF" w:themeFill="background1"/>
          </w:tcPr>
          <w:p w14:paraId="7598FE45" w14:textId="77777777" w:rsidR="00DC4CBC" w:rsidRPr="005B7BB1" w:rsidRDefault="00DC4CBC" w:rsidP="00DC4CB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vMerge/>
            <w:shd w:val="clear" w:color="auto" w:fill="DBE5F1" w:themeFill="accent1" w:themeFillTint="33"/>
          </w:tcPr>
          <w:p w14:paraId="095F9747" w14:textId="77777777" w:rsidR="00DC4CBC" w:rsidRPr="005B7BB1" w:rsidRDefault="00DC4CBC" w:rsidP="00DC4CBC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7" w:type="dxa"/>
            <w:tcBorders>
              <w:top w:val="nil"/>
            </w:tcBorders>
            <w:shd w:val="clear" w:color="auto" w:fill="FFFFFF" w:themeFill="background1"/>
          </w:tcPr>
          <w:p w14:paraId="333B3C29" w14:textId="77BD0271" w:rsidR="00DC4CBC" w:rsidRPr="005B7BB1" w:rsidRDefault="009A64B5" w:rsidP="004625E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</w:r>
            <w:r w:rsidR="00976E25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9A64B5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4D5A" w:rsidRPr="005B7BB1"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</w:tr>
    </w:tbl>
    <w:p w14:paraId="1A9A74F5" w14:textId="7F4F141B" w:rsidR="00050350" w:rsidRPr="005B7BB1" w:rsidRDefault="00050350">
      <w:pPr>
        <w:spacing w:after="200" w:line="276" w:lineRule="auto"/>
        <w:jc w:val="left"/>
        <w:rPr>
          <w:rFonts w:ascii="Arial" w:hAnsi="Arial" w:cs="Arial"/>
          <w:b/>
          <w:bCs/>
          <w:szCs w:val="24"/>
        </w:rPr>
      </w:pPr>
    </w:p>
    <w:sectPr w:rsidR="00050350" w:rsidRPr="005B7BB1" w:rsidSect="00066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71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3FF5" w14:textId="77777777" w:rsidR="0027328F" w:rsidRDefault="0027328F" w:rsidP="00545454">
      <w:pPr>
        <w:spacing w:after="0"/>
      </w:pPr>
      <w:r>
        <w:separator/>
      </w:r>
    </w:p>
  </w:endnote>
  <w:endnote w:type="continuationSeparator" w:id="0">
    <w:p w14:paraId="3995366C" w14:textId="77777777" w:rsidR="0027328F" w:rsidRDefault="0027328F" w:rsidP="00545454">
      <w:pPr>
        <w:spacing w:after="0"/>
      </w:pPr>
      <w:r>
        <w:continuationSeparator/>
      </w:r>
    </w:p>
  </w:endnote>
  <w:endnote w:type="continuationNotice" w:id="1">
    <w:p w14:paraId="6BE0821E" w14:textId="77777777" w:rsidR="0027328F" w:rsidRDefault="002732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4C11" w14:textId="77777777" w:rsidR="008C391B" w:rsidRDefault="008C3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518E" w14:textId="77777777" w:rsidR="008C391B" w:rsidRDefault="008C3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20C9" w14:textId="77777777" w:rsidR="008C391B" w:rsidRDefault="008C3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A57" w14:textId="77777777" w:rsidR="0027328F" w:rsidRDefault="0027328F" w:rsidP="00545454">
      <w:pPr>
        <w:spacing w:after="0"/>
      </w:pPr>
      <w:r>
        <w:separator/>
      </w:r>
    </w:p>
  </w:footnote>
  <w:footnote w:type="continuationSeparator" w:id="0">
    <w:p w14:paraId="51A7C534" w14:textId="77777777" w:rsidR="0027328F" w:rsidRDefault="0027328F" w:rsidP="00545454">
      <w:pPr>
        <w:spacing w:after="0"/>
      </w:pPr>
      <w:r>
        <w:continuationSeparator/>
      </w:r>
    </w:p>
  </w:footnote>
  <w:footnote w:type="continuationNotice" w:id="1">
    <w:p w14:paraId="77EB846D" w14:textId="77777777" w:rsidR="0027328F" w:rsidRDefault="0027328F">
      <w:pPr>
        <w:spacing w:after="0"/>
      </w:pPr>
    </w:p>
  </w:footnote>
  <w:footnote w:id="2">
    <w:p w14:paraId="214859E1" w14:textId="589ACE06" w:rsidR="007803CC" w:rsidRPr="00F00D0A" w:rsidRDefault="007803CC" w:rsidP="00FB22A5">
      <w:pPr>
        <w:pStyle w:val="FootnoteText"/>
        <w:ind w:left="-567" w:hanging="142"/>
        <w:rPr>
          <w:rFonts w:ascii="Arial" w:hAnsi="Arial" w:cs="Arial"/>
          <w:sz w:val="16"/>
          <w:szCs w:val="16"/>
          <w:lang w:val="fr-BE"/>
        </w:rPr>
      </w:pPr>
      <w:r w:rsidRPr="00FB22A5">
        <w:rPr>
          <w:rStyle w:val="FootnoteReference"/>
          <w:rFonts w:ascii="Arial" w:hAnsi="Arial" w:cs="Arial"/>
          <w:sz w:val="16"/>
          <w:szCs w:val="16"/>
        </w:rPr>
        <w:footnoteRef/>
      </w:r>
      <w:r w:rsidRPr="00C236F3">
        <w:rPr>
          <w:rFonts w:ascii="Arial" w:hAnsi="Arial" w:cs="Arial"/>
          <w:sz w:val="16"/>
          <w:szCs w:val="16"/>
          <w:lang w:val="fr-BE"/>
        </w:rPr>
        <w:t xml:space="preserve"> </w:t>
      </w:r>
      <w:r w:rsidR="00EB5C1B" w:rsidRPr="00C236F3">
        <w:rPr>
          <w:rFonts w:ascii="Arial" w:hAnsi="Arial" w:cs="Arial"/>
          <w:sz w:val="16"/>
          <w:szCs w:val="16"/>
          <w:lang w:val="fr-BE"/>
        </w:rPr>
        <w:tab/>
      </w:r>
      <w:r w:rsidRPr="00C236F3">
        <w:rPr>
          <w:rFonts w:ascii="Arial" w:hAnsi="Arial" w:cs="Arial"/>
          <w:sz w:val="16"/>
          <w:szCs w:val="16"/>
          <w:lang w:val="fr-BE"/>
        </w:rPr>
        <w:t xml:space="preserve">Article 47(3) MDR </w:t>
      </w:r>
      <w:r w:rsidRPr="00F00D0A">
        <w:rPr>
          <w:rFonts w:ascii="Arial" w:hAnsi="Arial" w:cs="Arial"/>
          <w:sz w:val="16"/>
          <w:szCs w:val="16"/>
          <w:lang w:val="fr-BE"/>
        </w:rPr>
        <w:t>or 43</w:t>
      </w:r>
      <w:r w:rsidRPr="00084DA2">
        <w:rPr>
          <w:rFonts w:ascii="Arial" w:hAnsi="Arial" w:cs="Arial"/>
          <w:sz w:val="16"/>
          <w:szCs w:val="16"/>
          <w:lang w:val="fr-BE"/>
        </w:rPr>
        <w:t xml:space="preserve">(3) IVDR </w:t>
      </w:r>
      <w:proofErr w:type="spellStart"/>
      <w:r w:rsidRPr="00084DA2">
        <w:rPr>
          <w:rFonts w:ascii="Arial" w:hAnsi="Arial" w:cs="Arial"/>
          <w:sz w:val="16"/>
          <w:szCs w:val="16"/>
          <w:lang w:val="fr-BE"/>
        </w:rPr>
        <w:t>assessment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ABDA" w14:textId="77777777" w:rsidR="008C391B" w:rsidRDefault="008C3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49"/>
      <w:gridCol w:w="5199"/>
    </w:tblGrid>
    <w:tr w:rsidR="00CC7697" w:rsidRPr="00545454" w14:paraId="3F6F5CCF" w14:textId="77777777" w:rsidTr="00CC7697">
      <w:trPr>
        <w:cantSplit/>
        <w:trHeight w:val="965"/>
      </w:trPr>
      <w:tc>
        <w:tcPr>
          <w:tcW w:w="5149" w:type="dxa"/>
        </w:tcPr>
        <w:p w14:paraId="63F82A53" w14:textId="77777777" w:rsidR="00CC7697" w:rsidRPr="00545454" w:rsidRDefault="00CC7697" w:rsidP="00CC7697">
          <w:pPr>
            <w:tabs>
              <w:tab w:val="left" w:pos="5387"/>
              <w:tab w:val="left" w:pos="6805"/>
            </w:tabs>
            <w:spacing w:before="600" w:after="0" w:line="360" w:lineRule="atLeast"/>
            <w:ind w:left="268" w:hanging="268"/>
            <w:jc w:val="left"/>
            <w:rPr>
              <w:rFonts w:ascii="Arial" w:hAnsi="Arial"/>
              <w:szCs w:val="24"/>
              <w:lang w:eastAsia="de-DE"/>
            </w:rPr>
          </w:pPr>
          <w:r>
            <w:rPr>
              <w:rFonts w:ascii="Arial" w:hAnsi="Arial"/>
              <w:i/>
              <w:szCs w:val="24"/>
              <w:lang w:eastAsia="de-DE"/>
            </w:rPr>
            <w:t>M</w:t>
          </w:r>
          <w:r w:rsidRPr="00545454">
            <w:rPr>
              <w:rFonts w:ascii="Arial" w:hAnsi="Arial"/>
              <w:i/>
              <w:szCs w:val="24"/>
              <w:lang w:eastAsia="de-DE"/>
            </w:rPr>
            <w:t xml:space="preserve">edical Device Coordination Group Document       </w:t>
          </w:r>
        </w:p>
      </w:tc>
      <w:tc>
        <w:tcPr>
          <w:tcW w:w="5199" w:type="dxa"/>
        </w:tcPr>
        <w:p w14:paraId="427C8E64" w14:textId="4B6F697D" w:rsidR="00CC7697" w:rsidRPr="00CC7697" w:rsidRDefault="00CC7697" w:rsidP="00CC7697">
          <w:pPr>
            <w:tabs>
              <w:tab w:val="left" w:pos="4935"/>
              <w:tab w:val="left" w:pos="6805"/>
            </w:tabs>
            <w:spacing w:before="600" w:after="0" w:line="360" w:lineRule="atLeast"/>
            <w:ind w:left="268" w:hanging="268"/>
            <w:jc w:val="right"/>
            <w:rPr>
              <w:rFonts w:ascii="Arial" w:hAnsi="Arial"/>
              <w:i/>
              <w:szCs w:val="24"/>
              <w:lang w:eastAsia="de-DE"/>
            </w:rPr>
          </w:pPr>
          <w:r>
            <w:rPr>
              <w:rFonts w:ascii="Arial" w:hAnsi="Arial"/>
              <w:i/>
              <w:szCs w:val="24"/>
              <w:lang w:eastAsia="de-DE"/>
            </w:rPr>
            <w:t>MDCG 2024-</w:t>
          </w:r>
          <w:r w:rsidR="0027628A">
            <w:rPr>
              <w:rFonts w:ascii="Arial" w:hAnsi="Arial"/>
              <w:i/>
              <w:szCs w:val="24"/>
              <w:lang w:eastAsia="de-DE"/>
            </w:rPr>
            <w:t>12</w:t>
          </w:r>
          <w:r>
            <w:rPr>
              <w:rFonts w:ascii="Arial" w:hAnsi="Arial"/>
              <w:i/>
              <w:szCs w:val="24"/>
              <w:lang w:eastAsia="de-DE"/>
            </w:rPr>
            <w:t xml:space="preserve"> Annex I</w:t>
          </w:r>
          <w:r w:rsidRPr="00545454">
            <w:rPr>
              <w:rFonts w:ascii="Arial" w:hAnsi="Arial"/>
              <w:i/>
              <w:szCs w:val="24"/>
              <w:lang w:eastAsia="de-DE"/>
            </w:rPr>
            <w:t xml:space="preserve">        </w:t>
          </w:r>
          <w:r>
            <w:rPr>
              <w:rFonts w:ascii="Arial" w:hAnsi="Arial"/>
              <w:i/>
              <w:szCs w:val="24"/>
              <w:lang w:eastAsia="de-DE"/>
            </w:rPr>
            <w:t xml:space="preserve">                                     </w:t>
          </w:r>
          <w:r w:rsidRPr="00545454">
            <w:rPr>
              <w:rFonts w:ascii="Arial" w:hAnsi="Arial"/>
              <w:i/>
              <w:szCs w:val="24"/>
              <w:lang w:eastAsia="de-DE"/>
            </w:rPr>
            <w:t xml:space="preserve">                                                                      </w:t>
          </w:r>
          <w:r w:rsidRPr="00CC7697">
            <w:rPr>
              <w:rFonts w:ascii="Arial" w:hAnsi="Arial"/>
              <w:i/>
              <w:szCs w:val="24"/>
              <w:lang w:eastAsia="de-DE"/>
            </w:rPr>
            <w:t xml:space="preserve">  </w:t>
          </w:r>
        </w:p>
      </w:tc>
    </w:tr>
    <w:tr w:rsidR="00CC7697" w:rsidRPr="00545454" w14:paraId="2730B6E0" w14:textId="77777777" w:rsidTr="00CC7697">
      <w:trPr>
        <w:cantSplit/>
      </w:trPr>
      <w:tc>
        <w:tcPr>
          <w:tcW w:w="5149" w:type="dxa"/>
        </w:tcPr>
        <w:p w14:paraId="2E4839CE" w14:textId="77777777" w:rsidR="00CC7697" w:rsidRPr="00545454" w:rsidRDefault="00CC7697" w:rsidP="00545454">
          <w:pPr>
            <w:tabs>
              <w:tab w:val="left" w:pos="5387"/>
              <w:tab w:val="left" w:pos="6805"/>
            </w:tabs>
            <w:spacing w:before="240" w:after="0"/>
            <w:rPr>
              <w:rFonts w:ascii="Arial" w:hAnsi="Arial"/>
              <w:bCs/>
              <w:lang w:val="en-US" w:eastAsia="de-DE"/>
            </w:rPr>
          </w:pPr>
          <w:r w:rsidRPr="00545454">
            <w:rPr>
              <w:rFonts w:ascii="Arial" w:hAnsi="Arial"/>
              <w:bCs/>
              <w:lang w:eastAsia="de-DE"/>
            </w:rPr>
            <w:t xml:space="preserve">applicable for </w:t>
          </w:r>
          <w:r w:rsidRPr="00545454">
            <w:rPr>
              <w:rFonts w:ascii="Arial" w:hAnsi="Arial"/>
              <w:bCs/>
              <w:lang w:eastAsia="de-DE"/>
            </w:rPr>
            <w:sym w:font="Wingdings" w:char="F078"/>
          </w:r>
          <w:r w:rsidRPr="00545454">
            <w:rPr>
              <w:rFonts w:ascii="Arial" w:hAnsi="Arial"/>
              <w:bCs/>
              <w:lang w:eastAsia="de-DE"/>
            </w:rPr>
            <w:t xml:space="preserve"> MDR </w:t>
          </w:r>
          <w:r w:rsidRPr="00545454">
            <w:rPr>
              <w:rFonts w:ascii="Arial" w:hAnsi="Arial"/>
              <w:bCs/>
              <w:lang w:eastAsia="de-DE"/>
            </w:rPr>
            <w:sym w:font="Wingdings" w:char="F078"/>
          </w:r>
          <w:r w:rsidRPr="00545454">
            <w:rPr>
              <w:rFonts w:ascii="Arial" w:hAnsi="Arial"/>
              <w:bCs/>
              <w:lang w:eastAsia="de-DE"/>
            </w:rPr>
            <w:t xml:space="preserve"> IVDR</w:t>
          </w:r>
        </w:p>
      </w:tc>
      <w:tc>
        <w:tcPr>
          <w:tcW w:w="5199" w:type="dxa"/>
        </w:tcPr>
        <w:p w14:paraId="23DE6E0D" w14:textId="77777777" w:rsidR="00CC7697" w:rsidRPr="00545454" w:rsidRDefault="00CC7697" w:rsidP="00545454">
          <w:pPr>
            <w:tabs>
              <w:tab w:val="left" w:pos="5387"/>
              <w:tab w:val="left" w:pos="6805"/>
            </w:tabs>
            <w:spacing w:before="140" w:after="0"/>
            <w:jc w:val="right"/>
            <w:rPr>
              <w:rFonts w:ascii="Arial" w:hAnsi="Arial"/>
              <w:color w:val="000000"/>
              <w:szCs w:val="24"/>
              <w:lang w:eastAsia="de-DE"/>
            </w:rPr>
          </w:pPr>
        </w:p>
      </w:tc>
    </w:tr>
  </w:tbl>
  <w:p w14:paraId="12E4742A" w14:textId="77777777" w:rsidR="00CC7697" w:rsidRDefault="00CC7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3DFF" w14:textId="77777777" w:rsidR="008C391B" w:rsidRDefault="008C3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099"/>
    <w:multiLevelType w:val="hybridMultilevel"/>
    <w:tmpl w:val="2112112C"/>
    <w:lvl w:ilvl="0" w:tplc="DB9A36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140DE2C">
      <w:numFmt w:val="bullet"/>
      <w:lvlText w:val="−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35A51"/>
    <w:multiLevelType w:val="multilevel"/>
    <w:tmpl w:val="97D43070"/>
    <w:lvl w:ilvl="0">
      <w:start w:val="1"/>
      <w:numFmt w:val="decimal"/>
      <w:lvlText w:val="%1."/>
      <w:lvlJc w:val="left"/>
      <w:pPr>
        <w:ind w:left="360" w:hanging="360"/>
      </w:pPr>
      <w:rPr>
        <w:lang w:val="e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D063D"/>
    <w:multiLevelType w:val="hybridMultilevel"/>
    <w:tmpl w:val="C5249D0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654798E"/>
    <w:multiLevelType w:val="hybridMultilevel"/>
    <w:tmpl w:val="07DCE444"/>
    <w:lvl w:ilvl="0" w:tplc="A95E1080">
      <w:start w:val="1"/>
      <w:numFmt w:val="decimal"/>
      <w:lvlText w:val="%1."/>
      <w:lvlJc w:val="left"/>
      <w:pPr>
        <w:ind w:left="360" w:hanging="360"/>
      </w:pPr>
    </w:lvl>
    <w:lvl w:ilvl="1" w:tplc="C4601050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679F9"/>
    <w:multiLevelType w:val="hybridMultilevel"/>
    <w:tmpl w:val="5D96BC3A"/>
    <w:lvl w:ilvl="0" w:tplc="AFCE0B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31E"/>
    <w:multiLevelType w:val="hybridMultilevel"/>
    <w:tmpl w:val="2D4409EA"/>
    <w:lvl w:ilvl="0" w:tplc="ABF4280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C098F"/>
    <w:multiLevelType w:val="multilevel"/>
    <w:tmpl w:val="CB02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F5668"/>
    <w:multiLevelType w:val="hybridMultilevel"/>
    <w:tmpl w:val="5D642AF6"/>
    <w:lvl w:ilvl="0" w:tplc="ABFC7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323A"/>
    <w:multiLevelType w:val="hybridMultilevel"/>
    <w:tmpl w:val="33B053A2"/>
    <w:lvl w:ilvl="0" w:tplc="ABF42804">
      <w:numFmt w:val="bullet"/>
      <w:lvlText w:val="-"/>
      <w:lvlJc w:val="left"/>
      <w:pPr>
        <w:ind w:left="216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5365AB"/>
    <w:multiLevelType w:val="hybridMultilevel"/>
    <w:tmpl w:val="26B2C5F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E6FB7"/>
    <w:multiLevelType w:val="hybridMultilevel"/>
    <w:tmpl w:val="0F1626FC"/>
    <w:lvl w:ilvl="0" w:tplc="ABF42804">
      <w:numFmt w:val="bullet"/>
      <w:lvlText w:val="-"/>
      <w:lvlJc w:val="left"/>
      <w:pPr>
        <w:ind w:left="215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 w15:restartNumberingAfterBreak="0">
    <w:nsid w:val="19C85476"/>
    <w:multiLevelType w:val="hybridMultilevel"/>
    <w:tmpl w:val="62E6AD2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81513"/>
    <w:multiLevelType w:val="hybridMultilevel"/>
    <w:tmpl w:val="3110AB1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ABF42804">
      <w:numFmt w:val="bullet"/>
      <w:lvlText w:val="-"/>
      <w:lvlJc w:val="left"/>
      <w:pPr>
        <w:ind w:left="2150" w:hanging="360"/>
      </w:pPr>
      <w:rPr>
        <w:rFonts w:ascii="Calibri" w:eastAsia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1DC2403F"/>
    <w:multiLevelType w:val="hybridMultilevel"/>
    <w:tmpl w:val="F1E224F6"/>
    <w:lvl w:ilvl="0" w:tplc="16181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0C3673"/>
    <w:multiLevelType w:val="hybridMultilevel"/>
    <w:tmpl w:val="167619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70871"/>
    <w:multiLevelType w:val="hybridMultilevel"/>
    <w:tmpl w:val="FE8C0B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B4432"/>
    <w:multiLevelType w:val="hybridMultilevel"/>
    <w:tmpl w:val="FDA67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31223"/>
    <w:multiLevelType w:val="hybridMultilevel"/>
    <w:tmpl w:val="A90E1D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04B6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7653E8"/>
    <w:multiLevelType w:val="multilevel"/>
    <w:tmpl w:val="4EBE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C43285"/>
    <w:multiLevelType w:val="hybridMultilevel"/>
    <w:tmpl w:val="9092C162"/>
    <w:lvl w:ilvl="0" w:tplc="4FA288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250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C26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5856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BBA0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F27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ED0E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40E9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EC1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42A75FA"/>
    <w:multiLevelType w:val="hybridMultilevel"/>
    <w:tmpl w:val="CF00B90E"/>
    <w:lvl w:ilvl="0" w:tplc="590A2D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766EC"/>
    <w:multiLevelType w:val="hybridMultilevel"/>
    <w:tmpl w:val="79F663F0"/>
    <w:lvl w:ilvl="0" w:tplc="54D4D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3E59C2"/>
    <w:multiLevelType w:val="hybridMultilevel"/>
    <w:tmpl w:val="08D068F4"/>
    <w:lvl w:ilvl="0" w:tplc="DB9A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D67FC"/>
    <w:multiLevelType w:val="hybridMultilevel"/>
    <w:tmpl w:val="FE2449B4"/>
    <w:lvl w:ilvl="0" w:tplc="DB9A3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10C6B"/>
    <w:multiLevelType w:val="hybridMultilevel"/>
    <w:tmpl w:val="51C446DE"/>
    <w:lvl w:ilvl="0" w:tplc="ABF42804">
      <w:numFmt w:val="bullet"/>
      <w:lvlText w:val="-"/>
      <w:lvlJc w:val="left"/>
      <w:pPr>
        <w:ind w:left="215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7" w15:restartNumberingAfterBreak="0">
    <w:nsid w:val="3A6153CE"/>
    <w:multiLevelType w:val="hybridMultilevel"/>
    <w:tmpl w:val="894CD268"/>
    <w:lvl w:ilvl="0" w:tplc="9DE60F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C221C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BEA44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4608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223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1EAE3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86F7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1C65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75E41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3ECA1BC5"/>
    <w:multiLevelType w:val="hybridMultilevel"/>
    <w:tmpl w:val="5E428D0A"/>
    <w:lvl w:ilvl="0" w:tplc="5582BA4C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BB7DDD"/>
    <w:multiLevelType w:val="hybridMultilevel"/>
    <w:tmpl w:val="4DF2B034"/>
    <w:lvl w:ilvl="0" w:tplc="6C440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C454F"/>
    <w:multiLevelType w:val="hybridMultilevel"/>
    <w:tmpl w:val="BC102D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ABF42804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12C36"/>
    <w:multiLevelType w:val="multilevel"/>
    <w:tmpl w:val="9036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AB6893"/>
    <w:multiLevelType w:val="hybridMultilevel"/>
    <w:tmpl w:val="0E508310"/>
    <w:lvl w:ilvl="0" w:tplc="370C1F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5D7CA7"/>
    <w:multiLevelType w:val="hybridMultilevel"/>
    <w:tmpl w:val="E5C2D3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140DE2C"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A9416D"/>
    <w:multiLevelType w:val="hybridMultilevel"/>
    <w:tmpl w:val="4A38C7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026867"/>
    <w:multiLevelType w:val="hybridMultilevel"/>
    <w:tmpl w:val="1A5CBA4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9042F"/>
    <w:multiLevelType w:val="hybridMultilevel"/>
    <w:tmpl w:val="396EC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B83502"/>
    <w:multiLevelType w:val="hybridMultilevel"/>
    <w:tmpl w:val="7A06CF32"/>
    <w:lvl w:ilvl="0" w:tplc="2C76F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966D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A25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E8C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C4BD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1C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4FA5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A8D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4862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8" w15:restartNumberingAfterBreak="0">
    <w:nsid w:val="4FBB110D"/>
    <w:multiLevelType w:val="multilevel"/>
    <w:tmpl w:val="1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63623AD"/>
    <w:multiLevelType w:val="hybridMultilevel"/>
    <w:tmpl w:val="3B92C04A"/>
    <w:lvl w:ilvl="0" w:tplc="370C1F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EF2FF3"/>
    <w:multiLevelType w:val="hybridMultilevel"/>
    <w:tmpl w:val="973A0B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CB764F"/>
    <w:multiLevelType w:val="hybridMultilevel"/>
    <w:tmpl w:val="0D0A86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A6578"/>
    <w:multiLevelType w:val="hybridMultilevel"/>
    <w:tmpl w:val="D6922D16"/>
    <w:lvl w:ilvl="0" w:tplc="1D2C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9E553C"/>
    <w:multiLevelType w:val="hybridMultilevel"/>
    <w:tmpl w:val="863E7EEA"/>
    <w:lvl w:ilvl="0" w:tplc="44E8EC0A">
      <w:start w:val="1"/>
      <w:numFmt w:val="decimal"/>
      <w:pStyle w:val="Heading2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EE535F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3B750E"/>
    <w:multiLevelType w:val="multilevel"/>
    <w:tmpl w:val="DB80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416CFD"/>
    <w:multiLevelType w:val="hybridMultilevel"/>
    <w:tmpl w:val="D142910A"/>
    <w:lvl w:ilvl="0" w:tplc="9598740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1B1088"/>
    <w:multiLevelType w:val="hybridMultilevel"/>
    <w:tmpl w:val="FABCAA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B67B90"/>
    <w:multiLevelType w:val="multilevel"/>
    <w:tmpl w:val="1C6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13442C"/>
    <w:multiLevelType w:val="hybridMultilevel"/>
    <w:tmpl w:val="F9CE2042"/>
    <w:lvl w:ilvl="0" w:tplc="E8D4C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6D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EA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69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E4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8D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8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E1A31E1"/>
    <w:multiLevelType w:val="hybridMultilevel"/>
    <w:tmpl w:val="A68A85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0E0BD7"/>
    <w:multiLevelType w:val="hybridMultilevel"/>
    <w:tmpl w:val="FBEC56E6"/>
    <w:lvl w:ilvl="0" w:tplc="2F44B590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0C3065"/>
    <w:multiLevelType w:val="hybridMultilevel"/>
    <w:tmpl w:val="86CA8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F7154"/>
    <w:multiLevelType w:val="hybridMultilevel"/>
    <w:tmpl w:val="E744BD58"/>
    <w:lvl w:ilvl="0" w:tplc="4C42E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F297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3E6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D4C1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C0D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18EC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889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165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9883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4" w15:restartNumberingAfterBreak="0">
    <w:nsid w:val="75A456AC"/>
    <w:multiLevelType w:val="hybridMultilevel"/>
    <w:tmpl w:val="8190EDF2"/>
    <w:lvl w:ilvl="0" w:tplc="E5DEFF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AFE88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75293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B207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BAE94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A6E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ADC28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F2C96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65C95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5" w15:restartNumberingAfterBreak="0">
    <w:nsid w:val="7D43400C"/>
    <w:multiLevelType w:val="hybridMultilevel"/>
    <w:tmpl w:val="9B767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1E246B"/>
    <w:multiLevelType w:val="hybridMultilevel"/>
    <w:tmpl w:val="BAB09A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38731">
    <w:abstractNumId w:val="3"/>
  </w:num>
  <w:num w:numId="2" w16cid:durableId="670762639">
    <w:abstractNumId w:val="11"/>
  </w:num>
  <w:num w:numId="3" w16cid:durableId="98598811">
    <w:abstractNumId w:val="15"/>
  </w:num>
  <w:num w:numId="4" w16cid:durableId="1715814266">
    <w:abstractNumId w:val="17"/>
  </w:num>
  <w:num w:numId="5" w16cid:durableId="1655793754">
    <w:abstractNumId w:val="2"/>
  </w:num>
  <w:num w:numId="6" w16cid:durableId="759713325">
    <w:abstractNumId w:val="12"/>
  </w:num>
  <w:num w:numId="7" w16cid:durableId="1627589966">
    <w:abstractNumId w:val="26"/>
  </w:num>
  <w:num w:numId="8" w16cid:durableId="512499155">
    <w:abstractNumId w:val="10"/>
  </w:num>
  <w:num w:numId="9" w16cid:durableId="812411636">
    <w:abstractNumId w:val="8"/>
  </w:num>
  <w:num w:numId="10" w16cid:durableId="18046542">
    <w:abstractNumId w:val="5"/>
  </w:num>
  <w:num w:numId="11" w16cid:durableId="873807215">
    <w:abstractNumId w:val="16"/>
  </w:num>
  <w:num w:numId="12" w16cid:durableId="2068451228">
    <w:abstractNumId w:val="25"/>
  </w:num>
  <w:num w:numId="13" w16cid:durableId="305163059">
    <w:abstractNumId w:val="13"/>
  </w:num>
  <w:num w:numId="14" w16cid:durableId="953707153">
    <w:abstractNumId w:val="34"/>
  </w:num>
  <w:num w:numId="15" w16cid:durableId="126314226">
    <w:abstractNumId w:val="39"/>
  </w:num>
  <w:num w:numId="16" w16cid:durableId="257060970">
    <w:abstractNumId w:val="32"/>
  </w:num>
  <w:num w:numId="17" w16cid:durableId="5989362">
    <w:abstractNumId w:val="0"/>
  </w:num>
  <w:num w:numId="18" w16cid:durableId="1947303314">
    <w:abstractNumId w:val="14"/>
  </w:num>
  <w:num w:numId="19" w16cid:durableId="1255019848">
    <w:abstractNumId w:val="52"/>
  </w:num>
  <w:num w:numId="20" w16cid:durableId="332878423">
    <w:abstractNumId w:val="31"/>
  </w:num>
  <w:num w:numId="21" w16cid:durableId="2112310860">
    <w:abstractNumId w:val="55"/>
  </w:num>
  <w:num w:numId="22" w16cid:durableId="1140612514">
    <w:abstractNumId w:val="20"/>
  </w:num>
  <w:num w:numId="23" w16cid:durableId="1415204860">
    <w:abstractNumId w:val="20"/>
  </w:num>
  <w:num w:numId="24" w16cid:durableId="341132562">
    <w:abstractNumId w:val="20"/>
  </w:num>
  <w:num w:numId="25" w16cid:durableId="1860463291">
    <w:abstractNumId w:val="9"/>
  </w:num>
  <w:num w:numId="26" w16cid:durableId="470290259">
    <w:abstractNumId w:val="7"/>
  </w:num>
  <w:num w:numId="27" w16cid:durableId="808669443">
    <w:abstractNumId w:val="47"/>
  </w:num>
  <w:num w:numId="28" w16cid:durableId="376049985">
    <w:abstractNumId w:val="30"/>
  </w:num>
  <w:num w:numId="29" w16cid:durableId="814835348">
    <w:abstractNumId w:val="33"/>
  </w:num>
  <w:num w:numId="30" w16cid:durableId="1807968302">
    <w:abstractNumId w:val="46"/>
  </w:num>
  <w:num w:numId="31" w16cid:durableId="1430855253">
    <w:abstractNumId w:val="18"/>
  </w:num>
  <w:num w:numId="32" w16cid:durableId="723334158">
    <w:abstractNumId w:val="44"/>
  </w:num>
  <w:num w:numId="33" w16cid:durableId="1404335337">
    <w:abstractNumId w:val="40"/>
  </w:num>
  <w:num w:numId="34" w16cid:durableId="742610075">
    <w:abstractNumId w:val="1"/>
  </w:num>
  <w:num w:numId="35" w16cid:durableId="1028675895">
    <w:abstractNumId w:val="50"/>
  </w:num>
  <w:num w:numId="36" w16cid:durableId="572198834">
    <w:abstractNumId w:val="56"/>
  </w:num>
  <w:num w:numId="37" w16cid:durableId="1416974512">
    <w:abstractNumId w:val="22"/>
  </w:num>
  <w:num w:numId="38" w16cid:durableId="432669089">
    <w:abstractNumId w:val="4"/>
  </w:num>
  <w:num w:numId="39" w16cid:durableId="2122337055">
    <w:abstractNumId w:val="24"/>
  </w:num>
  <w:num w:numId="40" w16cid:durableId="354503455">
    <w:abstractNumId w:val="6"/>
  </w:num>
  <w:num w:numId="41" w16cid:durableId="1414354342">
    <w:abstractNumId w:val="45"/>
  </w:num>
  <w:num w:numId="42" w16cid:durableId="1095050448">
    <w:abstractNumId w:val="48"/>
  </w:num>
  <w:num w:numId="43" w16cid:durableId="1172376045">
    <w:abstractNumId w:val="19"/>
  </w:num>
  <w:num w:numId="44" w16cid:durableId="216744785">
    <w:abstractNumId w:val="41"/>
  </w:num>
  <w:num w:numId="45" w16cid:durableId="2004236968">
    <w:abstractNumId w:val="51"/>
  </w:num>
  <w:num w:numId="46" w16cid:durableId="1457522726">
    <w:abstractNumId w:val="28"/>
  </w:num>
  <w:num w:numId="47" w16cid:durableId="280459393">
    <w:abstractNumId w:val="42"/>
  </w:num>
  <w:num w:numId="48" w16cid:durableId="1522671040">
    <w:abstractNumId w:val="23"/>
  </w:num>
  <w:num w:numId="49" w16cid:durableId="2009213721">
    <w:abstractNumId w:val="23"/>
  </w:num>
  <w:num w:numId="50" w16cid:durableId="720790501">
    <w:abstractNumId w:val="29"/>
  </w:num>
  <w:num w:numId="51" w16cid:durableId="1881744658">
    <w:abstractNumId w:val="43"/>
  </w:num>
  <w:num w:numId="52" w16cid:durableId="2110420549">
    <w:abstractNumId w:val="35"/>
  </w:num>
  <w:num w:numId="53" w16cid:durableId="1818258340">
    <w:abstractNumId w:val="38"/>
  </w:num>
  <w:num w:numId="54" w16cid:durableId="1989356268">
    <w:abstractNumId w:val="49"/>
  </w:num>
  <w:num w:numId="55" w16cid:durableId="1396321524">
    <w:abstractNumId w:val="36"/>
  </w:num>
  <w:num w:numId="56" w16cid:durableId="573734591">
    <w:abstractNumId w:val="21"/>
  </w:num>
  <w:num w:numId="57" w16cid:durableId="49159288">
    <w:abstractNumId w:val="27"/>
  </w:num>
  <w:num w:numId="58" w16cid:durableId="785083734">
    <w:abstractNumId w:val="54"/>
  </w:num>
  <w:num w:numId="59" w16cid:durableId="550966836">
    <w:abstractNumId w:val="37"/>
  </w:num>
  <w:num w:numId="60" w16cid:durableId="57940792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545454"/>
    <w:rsid w:val="00003567"/>
    <w:rsid w:val="0000365D"/>
    <w:rsid w:val="00004C30"/>
    <w:rsid w:val="00007966"/>
    <w:rsid w:val="00010E8D"/>
    <w:rsid w:val="00011C98"/>
    <w:rsid w:val="00011F17"/>
    <w:rsid w:val="00013EB9"/>
    <w:rsid w:val="00014FF4"/>
    <w:rsid w:val="00016153"/>
    <w:rsid w:val="0002130D"/>
    <w:rsid w:val="000225F6"/>
    <w:rsid w:val="00022900"/>
    <w:rsid w:val="0002518E"/>
    <w:rsid w:val="00025B68"/>
    <w:rsid w:val="00026114"/>
    <w:rsid w:val="000308C8"/>
    <w:rsid w:val="00033E6C"/>
    <w:rsid w:val="000359EB"/>
    <w:rsid w:val="000431AE"/>
    <w:rsid w:val="00050350"/>
    <w:rsid w:val="00055490"/>
    <w:rsid w:val="00057104"/>
    <w:rsid w:val="0006311B"/>
    <w:rsid w:val="000632FB"/>
    <w:rsid w:val="00066565"/>
    <w:rsid w:val="000678F9"/>
    <w:rsid w:val="00077326"/>
    <w:rsid w:val="00084DA2"/>
    <w:rsid w:val="00087671"/>
    <w:rsid w:val="000914F7"/>
    <w:rsid w:val="000924C3"/>
    <w:rsid w:val="00093DF9"/>
    <w:rsid w:val="00095ADB"/>
    <w:rsid w:val="00096A65"/>
    <w:rsid w:val="000A46AC"/>
    <w:rsid w:val="000A5B70"/>
    <w:rsid w:val="000A5CA8"/>
    <w:rsid w:val="000B2E7A"/>
    <w:rsid w:val="000B3047"/>
    <w:rsid w:val="000B4B23"/>
    <w:rsid w:val="000B79BD"/>
    <w:rsid w:val="000B7FC5"/>
    <w:rsid w:val="000D14D6"/>
    <w:rsid w:val="000D26EE"/>
    <w:rsid w:val="000D3E4F"/>
    <w:rsid w:val="000D3FE1"/>
    <w:rsid w:val="000E12DF"/>
    <w:rsid w:val="000E1A6D"/>
    <w:rsid w:val="000E5BBD"/>
    <w:rsid w:val="000F07FC"/>
    <w:rsid w:val="000F1CD3"/>
    <w:rsid w:val="000F25C8"/>
    <w:rsid w:val="000F500D"/>
    <w:rsid w:val="000F65DF"/>
    <w:rsid w:val="000F7646"/>
    <w:rsid w:val="0010263E"/>
    <w:rsid w:val="0010625E"/>
    <w:rsid w:val="00107E20"/>
    <w:rsid w:val="0011008A"/>
    <w:rsid w:val="0011358E"/>
    <w:rsid w:val="00116520"/>
    <w:rsid w:val="00116C15"/>
    <w:rsid w:val="00116F88"/>
    <w:rsid w:val="00121842"/>
    <w:rsid w:val="00122872"/>
    <w:rsid w:val="001231B8"/>
    <w:rsid w:val="00123D67"/>
    <w:rsid w:val="001243B7"/>
    <w:rsid w:val="0012698B"/>
    <w:rsid w:val="0012768C"/>
    <w:rsid w:val="0013334D"/>
    <w:rsid w:val="00137F81"/>
    <w:rsid w:val="00151429"/>
    <w:rsid w:val="00151F89"/>
    <w:rsid w:val="00152FA8"/>
    <w:rsid w:val="00153429"/>
    <w:rsid w:val="001544A5"/>
    <w:rsid w:val="00155497"/>
    <w:rsid w:val="00155979"/>
    <w:rsid w:val="00163A73"/>
    <w:rsid w:val="00165047"/>
    <w:rsid w:val="00167EE6"/>
    <w:rsid w:val="00170063"/>
    <w:rsid w:val="0017080E"/>
    <w:rsid w:val="00184D27"/>
    <w:rsid w:val="001851E7"/>
    <w:rsid w:val="00194F5A"/>
    <w:rsid w:val="00195EC5"/>
    <w:rsid w:val="001A4970"/>
    <w:rsid w:val="001A716D"/>
    <w:rsid w:val="001B0CC6"/>
    <w:rsid w:val="001B2075"/>
    <w:rsid w:val="001B21D2"/>
    <w:rsid w:val="001C06A7"/>
    <w:rsid w:val="001C1FCF"/>
    <w:rsid w:val="001C4B38"/>
    <w:rsid w:val="001C5745"/>
    <w:rsid w:val="001D08BA"/>
    <w:rsid w:val="001D141A"/>
    <w:rsid w:val="001D27F0"/>
    <w:rsid w:val="001D41E0"/>
    <w:rsid w:val="001D7EA8"/>
    <w:rsid w:val="001E0633"/>
    <w:rsid w:val="001E0ABF"/>
    <w:rsid w:val="001E4130"/>
    <w:rsid w:val="001E4D9D"/>
    <w:rsid w:val="001E63CB"/>
    <w:rsid w:val="001E7CA3"/>
    <w:rsid w:val="001F52C7"/>
    <w:rsid w:val="00206619"/>
    <w:rsid w:val="002069C1"/>
    <w:rsid w:val="002069EA"/>
    <w:rsid w:val="002131AE"/>
    <w:rsid w:val="002132C0"/>
    <w:rsid w:val="002204A3"/>
    <w:rsid w:val="002212AE"/>
    <w:rsid w:val="002220A5"/>
    <w:rsid w:val="002221CE"/>
    <w:rsid w:val="002225FC"/>
    <w:rsid w:val="00222C50"/>
    <w:rsid w:val="00225E92"/>
    <w:rsid w:val="00232A6C"/>
    <w:rsid w:val="002338C7"/>
    <w:rsid w:val="002377D8"/>
    <w:rsid w:val="00240637"/>
    <w:rsid w:val="0024151B"/>
    <w:rsid w:val="00244849"/>
    <w:rsid w:val="00246785"/>
    <w:rsid w:val="00251C24"/>
    <w:rsid w:val="00254D3D"/>
    <w:rsid w:val="00255FA3"/>
    <w:rsid w:val="002615E0"/>
    <w:rsid w:val="00263D84"/>
    <w:rsid w:val="0027328F"/>
    <w:rsid w:val="00274A7A"/>
    <w:rsid w:val="00275815"/>
    <w:rsid w:val="0027628A"/>
    <w:rsid w:val="0027778C"/>
    <w:rsid w:val="0028197A"/>
    <w:rsid w:val="00286C12"/>
    <w:rsid w:val="00292C9B"/>
    <w:rsid w:val="00292F74"/>
    <w:rsid w:val="00293174"/>
    <w:rsid w:val="00293EAE"/>
    <w:rsid w:val="002A2965"/>
    <w:rsid w:val="002A2E3A"/>
    <w:rsid w:val="002A61E8"/>
    <w:rsid w:val="002A7FD3"/>
    <w:rsid w:val="002B0D95"/>
    <w:rsid w:val="002B0F7B"/>
    <w:rsid w:val="002B1C02"/>
    <w:rsid w:val="002B4827"/>
    <w:rsid w:val="002B5D64"/>
    <w:rsid w:val="002B6C1C"/>
    <w:rsid w:val="002C0386"/>
    <w:rsid w:val="002C0D71"/>
    <w:rsid w:val="002C4677"/>
    <w:rsid w:val="002C5FDE"/>
    <w:rsid w:val="002D260E"/>
    <w:rsid w:val="002E2BCE"/>
    <w:rsid w:val="002E4497"/>
    <w:rsid w:val="002E61FF"/>
    <w:rsid w:val="002F0480"/>
    <w:rsid w:val="002F0703"/>
    <w:rsid w:val="002F0840"/>
    <w:rsid w:val="002F1F2E"/>
    <w:rsid w:val="002F536C"/>
    <w:rsid w:val="002F60EB"/>
    <w:rsid w:val="002F67A4"/>
    <w:rsid w:val="00300016"/>
    <w:rsid w:val="00302444"/>
    <w:rsid w:val="00310BC9"/>
    <w:rsid w:val="003123A4"/>
    <w:rsid w:val="00312929"/>
    <w:rsid w:val="00322554"/>
    <w:rsid w:val="003319AF"/>
    <w:rsid w:val="00336084"/>
    <w:rsid w:val="00342CBE"/>
    <w:rsid w:val="00347161"/>
    <w:rsid w:val="00347E01"/>
    <w:rsid w:val="003532EF"/>
    <w:rsid w:val="0035331A"/>
    <w:rsid w:val="0037098B"/>
    <w:rsid w:val="00375EFB"/>
    <w:rsid w:val="00376A7D"/>
    <w:rsid w:val="003855E0"/>
    <w:rsid w:val="0039128E"/>
    <w:rsid w:val="00391637"/>
    <w:rsid w:val="00393021"/>
    <w:rsid w:val="0039570A"/>
    <w:rsid w:val="003A39C4"/>
    <w:rsid w:val="003A4DF9"/>
    <w:rsid w:val="003A515E"/>
    <w:rsid w:val="003B0154"/>
    <w:rsid w:val="003B025B"/>
    <w:rsid w:val="003B2E3F"/>
    <w:rsid w:val="003B32C4"/>
    <w:rsid w:val="003B5130"/>
    <w:rsid w:val="003C11F6"/>
    <w:rsid w:val="003C2AE4"/>
    <w:rsid w:val="003C3E99"/>
    <w:rsid w:val="003D426D"/>
    <w:rsid w:val="003D6192"/>
    <w:rsid w:val="003E2D50"/>
    <w:rsid w:val="003E79B3"/>
    <w:rsid w:val="003F1689"/>
    <w:rsid w:val="003F1CAA"/>
    <w:rsid w:val="003F7B98"/>
    <w:rsid w:val="00400B89"/>
    <w:rsid w:val="00401CF6"/>
    <w:rsid w:val="00402081"/>
    <w:rsid w:val="004052D7"/>
    <w:rsid w:val="00420360"/>
    <w:rsid w:val="00422C40"/>
    <w:rsid w:val="00426543"/>
    <w:rsid w:val="00426AEA"/>
    <w:rsid w:val="004319F6"/>
    <w:rsid w:val="004361C1"/>
    <w:rsid w:val="00441AA0"/>
    <w:rsid w:val="00441B40"/>
    <w:rsid w:val="004431E7"/>
    <w:rsid w:val="00453C08"/>
    <w:rsid w:val="004577C5"/>
    <w:rsid w:val="004625E1"/>
    <w:rsid w:val="00463042"/>
    <w:rsid w:val="00472C1E"/>
    <w:rsid w:val="004757C1"/>
    <w:rsid w:val="004828D7"/>
    <w:rsid w:val="0048339A"/>
    <w:rsid w:val="00485497"/>
    <w:rsid w:val="00486101"/>
    <w:rsid w:val="00490D59"/>
    <w:rsid w:val="004911FB"/>
    <w:rsid w:val="00492008"/>
    <w:rsid w:val="004949A5"/>
    <w:rsid w:val="004A0996"/>
    <w:rsid w:val="004A21CF"/>
    <w:rsid w:val="004A576F"/>
    <w:rsid w:val="004A5C32"/>
    <w:rsid w:val="004A74C0"/>
    <w:rsid w:val="004B11D2"/>
    <w:rsid w:val="004B267F"/>
    <w:rsid w:val="004B4232"/>
    <w:rsid w:val="004B42DB"/>
    <w:rsid w:val="004B4659"/>
    <w:rsid w:val="004B70AE"/>
    <w:rsid w:val="004C327F"/>
    <w:rsid w:val="004C4AFA"/>
    <w:rsid w:val="004C73B5"/>
    <w:rsid w:val="004D326C"/>
    <w:rsid w:val="004D46D0"/>
    <w:rsid w:val="004D70A3"/>
    <w:rsid w:val="004D71C6"/>
    <w:rsid w:val="004E2451"/>
    <w:rsid w:val="004E7A24"/>
    <w:rsid w:val="004F00EE"/>
    <w:rsid w:val="004F0155"/>
    <w:rsid w:val="004F09BF"/>
    <w:rsid w:val="004F0D6B"/>
    <w:rsid w:val="004F1126"/>
    <w:rsid w:val="004F2F41"/>
    <w:rsid w:val="004F5174"/>
    <w:rsid w:val="00500A1C"/>
    <w:rsid w:val="00505849"/>
    <w:rsid w:val="00506F63"/>
    <w:rsid w:val="00511216"/>
    <w:rsid w:val="0051413B"/>
    <w:rsid w:val="0051598F"/>
    <w:rsid w:val="0051706C"/>
    <w:rsid w:val="0051724E"/>
    <w:rsid w:val="005270E2"/>
    <w:rsid w:val="00527FA3"/>
    <w:rsid w:val="0053359B"/>
    <w:rsid w:val="0053586A"/>
    <w:rsid w:val="00542954"/>
    <w:rsid w:val="005443E3"/>
    <w:rsid w:val="00545454"/>
    <w:rsid w:val="00552D4C"/>
    <w:rsid w:val="00555359"/>
    <w:rsid w:val="005563AC"/>
    <w:rsid w:val="00557133"/>
    <w:rsid w:val="00557E1C"/>
    <w:rsid w:val="0056129B"/>
    <w:rsid w:val="00562A40"/>
    <w:rsid w:val="00562A7E"/>
    <w:rsid w:val="00564E48"/>
    <w:rsid w:val="005668CD"/>
    <w:rsid w:val="00572942"/>
    <w:rsid w:val="00586979"/>
    <w:rsid w:val="00587217"/>
    <w:rsid w:val="005916BB"/>
    <w:rsid w:val="00593172"/>
    <w:rsid w:val="005A0C64"/>
    <w:rsid w:val="005A0CAB"/>
    <w:rsid w:val="005A1B4F"/>
    <w:rsid w:val="005A57DF"/>
    <w:rsid w:val="005B0856"/>
    <w:rsid w:val="005B7BB1"/>
    <w:rsid w:val="005C059F"/>
    <w:rsid w:val="005C0652"/>
    <w:rsid w:val="005C1D59"/>
    <w:rsid w:val="005C2F9E"/>
    <w:rsid w:val="005C43CC"/>
    <w:rsid w:val="005D1034"/>
    <w:rsid w:val="005D50B6"/>
    <w:rsid w:val="005D673F"/>
    <w:rsid w:val="005E0983"/>
    <w:rsid w:val="005E0A7F"/>
    <w:rsid w:val="005E29BB"/>
    <w:rsid w:val="005E2A1C"/>
    <w:rsid w:val="005E7A8B"/>
    <w:rsid w:val="005E7B06"/>
    <w:rsid w:val="005F1D12"/>
    <w:rsid w:val="005F4CE6"/>
    <w:rsid w:val="005F62BF"/>
    <w:rsid w:val="005F674C"/>
    <w:rsid w:val="005F6AAC"/>
    <w:rsid w:val="005F6C04"/>
    <w:rsid w:val="005F6F6A"/>
    <w:rsid w:val="00602A0E"/>
    <w:rsid w:val="006038D7"/>
    <w:rsid w:val="00603DAF"/>
    <w:rsid w:val="006059A1"/>
    <w:rsid w:val="006140BB"/>
    <w:rsid w:val="00615829"/>
    <w:rsid w:val="006169B6"/>
    <w:rsid w:val="00616E14"/>
    <w:rsid w:val="00623872"/>
    <w:rsid w:val="006238DF"/>
    <w:rsid w:val="00634AD0"/>
    <w:rsid w:val="00634D5A"/>
    <w:rsid w:val="00643594"/>
    <w:rsid w:val="0065185C"/>
    <w:rsid w:val="00656942"/>
    <w:rsid w:val="00656FD9"/>
    <w:rsid w:val="00661FB4"/>
    <w:rsid w:val="0066451B"/>
    <w:rsid w:val="0066589D"/>
    <w:rsid w:val="00665CD2"/>
    <w:rsid w:val="006710EF"/>
    <w:rsid w:val="006736D5"/>
    <w:rsid w:val="0067524F"/>
    <w:rsid w:val="00675444"/>
    <w:rsid w:val="0067559D"/>
    <w:rsid w:val="0067594B"/>
    <w:rsid w:val="00681015"/>
    <w:rsid w:val="00696590"/>
    <w:rsid w:val="0069707C"/>
    <w:rsid w:val="006A03E4"/>
    <w:rsid w:val="006A2248"/>
    <w:rsid w:val="006A33AD"/>
    <w:rsid w:val="006A4EF9"/>
    <w:rsid w:val="006A5114"/>
    <w:rsid w:val="006A5334"/>
    <w:rsid w:val="006A596F"/>
    <w:rsid w:val="006B0A7A"/>
    <w:rsid w:val="006B160A"/>
    <w:rsid w:val="006B504A"/>
    <w:rsid w:val="006B59FD"/>
    <w:rsid w:val="006B7A11"/>
    <w:rsid w:val="006C00BD"/>
    <w:rsid w:val="006C265E"/>
    <w:rsid w:val="006C4E20"/>
    <w:rsid w:val="006D04EE"/>
    <w:rsid w:val="006D1ADE"/>
    <w:rsid w:val="006D3F19"/>
    <w:rsid w:val="006D405F"/>
    <w:rsid w:val="006D4A6E"/>
    <w:rsid w:val="006D519C"/>
    <w:rsid w:val="006D5FAB"/>
    <w:rsid w:val="006E0554"/>
    <w:rsid w:val="006E44F4"/>
    <w:rsid w:val="006E7AE0"/>
    <w:rsid w:val="006F0F72"/>
    <w:rsid w:val="006F5626"/>
    <w:rsid w:val="006F6446"/>
    <w:rsid w:val="006F6595"/>
    <w:rsid w:val="00700C68"/>
    <w:rsid w:val="00702F4A"/>
    <w:rsid w:val="00703008"/>
    <w:rsid w:val="007063F8"/>
    <w:rsid w:val="00707FB2"/>
    <w:rsid w:val="00711714"/>
    <w:rsid w:val="00712D4D"/>
    <w:rsid w:val="0071566E"/>
    <w:rsid w:val="007249EF"/>
    <w:rsid w:val="007263DB"/>
    <w:rsid w:val="007300E0"/>
    <w:rsid w:val="00730D6F"/>
    <w:rsid w:val="00735E16"/>
    <w:rsid w:val="00741082"/>
    <w:rsid w:val="00742B0E"/>
    <w:rsid w:val="0075039F"/>
    <w:rsid w:val="00757166"/>
    <w:rsid w:val="00760CCA"/>
    <w:rsid w:val="00761112"/>
    <w:rsid w:val="00762F3D"/>
    <w:rsid w:val="00765924"/>
    <w:rsid w:val="00765BB7"/>
    <w:rsid w:val="00770598"/>
    <w:rsid w:val="0077280C"/>
    <w:rsid w:val="00775F39"/>
    <w:rsid w:val="007803CC"/>
    <w:rsid w:val="00783848"/>
    <w:rsid w:val="0078506D"/>
    <w:rsid w:val="007876BF"/>
    <w:rsid w:val="00787E5B"/>
    <w:rsid w:val="0079107E"/>
    <w:rsid w:val="007927ED"/>
    <w:rsid w:val="00793EC8"/>
    <w:rsid w:val="0079626C"/>
    <w:rsid w:val="007A0535"/>
    <w:rsid w:val="007A1097"/>
    <w:rsid w:val="007A1CE0"/>
    <w:rsid w:val="007A47D4"/>
    <w:rsid w:val="007A482A"/>
    <w:rsid w:val="007A4948"/>
    <w:rsid w:val="007A7E07"/>
    <w:rsid w:val="007B0564"/>
    <w:rsid w:val="007B08D2"/>
    <w:rsid w:val="007B0D19"/>
    <w:rsid w:val="007B3BA0"/>
    <w:rsid w:val="007C0431"/>
    <w:rsid w:val="007C0D03"/>
    <w:rsid w:val="007C5303"/>
    <w:rsid w:val="007C61F5"/>
    <w:rsid w:val="007D36A7"/>
    <w:rsid w:val="007D3B45"/>
    <w:rsid w:val="007D4886"/>
    <w:rsid w:val="007D7679"/>
    <w:rsid w:val="007E1D78"/>
    <w:rsid w:val="007E435E"/>
    <w:rsid w:val="007E463C"/>
    <w:rsid w:val="007E4FE7"/>
    <w:rsid w:val="007E7643"/>
    <w:rsid w:val="007F2161"/>
    <w:rsid w:val="007F3D2C"/>
    <w:rsid w:val="007F3FF4"/>
    <w:rsid w:val="007F442E"/>
    <w:rsid w:val="00800954"/>
    <w:rsid w:val="0080149A"/>
    <w:rsid w:val="00802703"/>
    <w:rsid w:val="00802D83"/>
    <w:rsid w:val="008034ED"/>
    <w:rsid w:val="008038B4"/>
    <w:rsid w:val="00803F7E"/>
    <w:rsid w:val="0080491E"/>
    <w:rsid w:val="00805B2D"/>
    <w:rsid w:val="00806062"/>
    <w:rsid w:val="008063F0"/>
    <w:rsid w:val="008069C8"/>
    <w:rsid w:val="00806FEC"/>
    <w:rsid w:val="008073C0"/>
    <w:rsid w:val="008107F6"/>
    <w:rsid w:val="00811B25"/>
    <w:rsid w:val="00812DF9"/>
    <w:rsid w:val="00815273"/>
    <w:rsid w:val="00815432"/>
    <w:rsid w:val="00817482"/>
    <w:rsid w:val="0082230B"/>
    <w:rsid w:val="008242BF"/>
    <w:rsid w:val="008254F5"/>
    <w:rsid w:val="00832A7F"/>
    <w:rsid w:val="00834EB9"/>
    <w:rsid w:val="00835158"/>
    <w:rsid w:val="00835FEC"/>
    <w:rsid w:val="00842726"/>
    <w:rsid w:val="00843C30"/>
    <w:rsid w:val="00843EE4"/>
    <w:rsid w:val="008445DA"/>
    <w:rsid w:val="00846B87"/>
    <w:rsid w:val="00847244"/>
    <w:rsid w:val="00855BA3"/>
    <w:rsid w:val="00856CD7"/>
    <w:rsid w:val="0085735C"/>
    <w:rsid w:val="00860779"/>
    <w:rsid w:val="00863A8F"/>
    <w:rsid w:val="008733AD"/>
    <w:rsid w:val="008930E8"/>
    <w:rsid w:val="00897EAF"/>
    <w:rsid w:val="008A2901"/>
    <w:rsid w:val="008A2FA2"/>
    <w:rsid w:val="008B101D"/>
    <w:rsid w:val="008B6243"/>
    <w:rsid w:val="008C391B"/>
    <w:rsid w:val="008C49C2"/>
    <w:rsid w:val="008D759B"/>
    <w:rsid w:val="008E2F21"/>
    <w:rsid w:val="008E34E5"/>
    <w:rsid w:val="008E7742"/>
    <w:rsid w:val="008F0411"/>
    <w:rsid w:val="008F0767"/>
    <w:rsid w:val="008F158C"/>
    <w:rsid w:val="008F36CC"/>
    <w:rsid w:val="008F5116"/>
    <w:rsid w:val="008F5C80"/>
    <w:rsid w:val="008F6A04"/>
    <w:rsid w:val="00900357"/>
    <w:rsid w:val="00902856"/>
    <w:rsid w:val="00902BAF"/>
    <w:rsid w:val="00903416"/>
    <w:rsid w:val="00903A8F"/>
    <w:rsid w:val="009046D8"/>
    <w:rsid w:val="009106AE"/>
    <w:rsid w:val="00911284"/>
    <w:rsid w:val="00912D37"/>
    <w:rsid w:val="00915C08"/>
    <w:rsid w:val="009175BF"/>
    <w:rsid w:val="009225BB"/>
    <w:rsid w:val="00922D87"/>
    <w:rsid w:val="00924F61"/>
    <w:rsid w:val="00927917"/>
    <w:rsid w:val="00930EB5"/>
    <w:rsid w:val="0093381C"/>
    <w:rsid w:val="0093736F"/>
    <w:rsid w:val="009379F9"/>
    <w:rsid w:val="00940466"/>
    <w:rsid w:val="009444E9"/>
    <w:rsid w:val="00945849"/>
    <w:rsid w:val="00945FA0"/>
    <w:rsid w:val="00946ADB"/>
    <w:rsid w:val="00951DF1"/>
    <w:rsid w:val="00954290"/>
    <w:rsid w:val="00954B5E"/>
    <w:rsid w:val="00955FA4"/>
    <w:rsid w:val="0096395F"/>
    <w:rsid w:val="009671C7"/>
    <w:rsid w:val="0097579B"/>
    <w:rsid w:val="00976E25"/>
    <w:rsid w:val="00981313"/>
    <w:rsid w:val="00981ABC"/>
    <w:rsid w:val="00981B69"/>
    <w:rsid w:val="00982493"/>
    <w:rsid w:val="00983FF2"/>
    <w:rsid w:val="009877EF"/>
    <w:rsid w:val="009903D4"/>
    <w:rsid w:val="009903D7"/>
    <w:rsid w:val="00990EC8"/>
    <w:rsid w:val="00992C94"/>
    <w:rsid w:val="00995126"/>
    <w:rsid w:val="0099707F"/>
    <w:rsid w:val="00997F57"/>
    <w:rsid w:val="009A0A51"/>
    <w:rsid w:val="009A2351"/>
    <w:rsid w:val="009A526C"/>
    <w:rsid w:val="009A6258"/>
    <w:rsid w:val="009A64B5"/>
    <w:rsid w:val="009C25AE"/>
    <w:rsid w:val="009C2619"/>
    <w:rsid w:val="009C3A30"/>
    <w:rsid w:val="009C6888"/>
    <w:rsid w:val="009D23F6"/>
    <w:rsid w:val="009D2B69"/>
    <w:rsid w:val="009D4841"/>
    <w:rsid w:val="009E52A8"/>
    <w:rsid w:val="009E5428"/>
    <w:rsid w:val="009E73F9"/>
    <w:rsid w:val="009E7FB9"/>
    <w:rsid w:val="009F0ADE"/>
    <w:rsid w:val="009F5A86"/>
    <w:rsid w:val="009F5D63"/>
    <w:rsid w:val="009F795B"/>
    <w:rsid w:val="00A00239"/>
    <w:rsid w:val="00A021D1"/>
    <w:rsid w:val="00A051E6"/>
    <w:rsid w:val="00A07D7B"/>
    <w:rsid w:val="00A10A1F"/>
    <w:rsid w:val="00A1168C"/>
    <w:rsid w:val="00A14DD2"/>
    <w:rsid w:val="00A17CFD"/>
    <w:rsid w:val="00A20541"/>
    <w:rsid w:val="00A22325"/>
    <w:rsid w:val="00A230B8"/>
    <w:rsid w:val="00A24483"/>
    <w:rsid w:val="00A27B8D"/>
    <w:rsid w:val="00A308D9"/>
    <w:rsid w:val="00A30BA1"/>
    <w:rsid w:val="00A32133"/>
    <w:rsid w:val="00A3748F"/>
    <w:rsid w:val="00A44100"/>
    <w:rsid w:val="00A45B3B"/>
    <w:rsid w:val="00A45BD1"/>
    <w:rsid w:val="00A51B78"/>
    <w:rsid w:val="00A520EE"/>
    <w:rsid w:val="00A56561"/>
    <w:rsid w:val="00A637DB"/>
    <w:rsid w:val="00A72992"/>
    <w:rsid w:val="00A833B6"/>
    <w:rsid w:val="00A865F9"/>
    <w:rsid w:val="00A9045E"/>
    <w:rsid w:val="00A908D9"/>
    <w:rsid w:val="00A927CE"/>
    <w:rsid w:val="00A93872"/>
    <w:rsid w:val="00A947F8"/>
    <w:rsid w:val="00A94AC7"/>
    <w:rsid w:val="00A97A43"/>
    <w:rsid w:val="00AA38B0"/>
    <w:rsid w:val="00AA6756"/>
    <w:rsid w:val="00AB2D79"/>
    <w:rsid w:val="00AB4657"/>
    <w:rsid w:val="00AB543B"/>
    <w:rsid w:val="00AC2CC0"/>
    <w:rsid w:val="00AD7449"/>
    <w:rsid w:val="00AE02D1"/>
    <w:rsid w:val="00AE13B0"/>
    <w:rsid w:val="00AE358F"/>
    <w:rsid w:val="00AE5CFF"/>
    <w:rsid w:val="00AE64D1"/>
    <w:rsid w:val="00AF3E42"/>
    <w:rsid w:val="00AF548E"/>
    <w:rsid w:val="00AF5A16"/>
    <w:rsid w:val="00AF7587"/>
    <w:rsid w:val="00B050C8"/>
    <w:rsid w:val="00B058DE"/>
    <w:rsid w:val="00B05D56"/>
    <w:rsid w:val="00B0757E"/>
    <w:rsid w:val="00B171AC"/>
    <w:rsid w:val="00B227DB"/>
    <w:rsid w:val="00B266D1"/>
    <w:rsid w:val="00B311EF"/>
    <w:rsid w:val="00B31CBF"/>
    <w:rsid w:val="00B32FC2"/>
    <w:rsid w:val="00B36F5C"/>
    <w:rsid w:val="00B400AA"/>
    <w:rsid w:val="00B414CE"/>
    <w:rsid w:val="00B41DDA"/>
    <w:rsid w:val="00B42FF4"/>
    <w:rsid w:val="00B444A0"/>
    <w:rsid w:val="00B449FB"/>
    <w:rsid w:val="00B44C0C"/>
    <w:rsid w:val="00B50486"/>
    <w:rsid w:val="00B523C0"/>
    <w:rsid w:val="00B54D69"/>
    <w:rsid w:val="00B55774"/>
    <w:rsid w:val="00B55F77"/>
    <w:rsid w:val="00B61303"/>
    <w:rsid w:val="00B61D59"/>
    <w:rsid w:val="00B62094"/>
    <w:rsid w:val="00B62C0D"/>
    <w:rsid w:val="00B62DE7"/>
    <w:rsid w:val="00B649A6"/>
    <w:rsid w:val="00B66147"/>
    <w:rsid w:val="00B66E39"/>
    <w:rsid w:val="00B70BA5"/>
    <w:rsid w:val="00B71213"/>
    <w:rsid w:val="00B7336D"/>
    <w:rsid w:val="00B73A74"/>
    <w:rsid w:val="00B743FD"/>
    <w:rsid w:val="00B81291"/>
    <w:rsid w:val="00B81BDB"/>
    <w:rsid w:val="00B8412B"/>
    <w:rsid w:val="00B84878"/>
    <w:rsid w:val="00B90024"/>
    <w:rsid w:val="00B913F0"/>
    <w:rsid w:val="00B94E1A"/>
    <w:rsid w:val="00B95441"/>
    <w:rsid w:val="00B9624F"/>
    <w:rsid w:val="00B9691C"/>
    <w:rsid w:val="00BA3615"/>
    <w:rsid w:val="00BA3968"/>
    <w:rsid w:val="00BA4A6A"/>
    <w:rsid w:val="00BA512D"/>
    <w:rsid w:val="00BA6719"/>
    <w:rsid w:val="00BA7D74"/>
    <w:rsid w:val="00BB7D17"/>
    <w:rsid w:val="00BB7D39"/>
    <w:rsid w:val="00BC0F3A"/>
    <w:rsid w:val="00BC2E80"/>
    <w:rsid w:val="00BC333F"/>
    <w:rsid w:val="00BC5DEA"/>
    <w:rsid w:val="00BC619E"/>
    <w:rsid w:val="00BD092B"/>
    <w:rsid w:val="00BD5D52"/>
    <w:rsid w:val="00BE4671"/>
    <w:rsid w:val="00BE4EEF"/>
    <w:rsid w:val="00BE53E5"/>
    <w:rsid w:val="00BF0733"/>
    <w:rsid w:val="00BF237F"/>
    <w:rsid w:val="00BF3B37"/>
    <w:rsid w:val="00C0085E"/>
    <w:rsid w:val="00C01F2F"/>
    <w:rsid w:val="00C02DBD"/>
    <w:rsid w:val="00C03A09"/>
    <w:rsid w:val="00C03FD5"/>
    <w:rsid w:val="00C100F2"/>
    <w:rsid w:val="00C10931"/>
    <w:rsid w:val="00C11F9F"/>
    <w:rsid w:val="00C13AF2"/>
    <w:rsid w:val="00C162E5"/>
    <w:rsid w:val="00C17D3C"/>
    <w:rsid w:val="00C22F15"/>
    <w:rsid w:val="00C236F3"/>
    <w:rsid w:val="00C26416"/>
    <w:rsid w:val="00C27124"/>
    <w:rsid w:val="00C31575"/>
    <w:rsid w:val="00C32E07"/>
    <w:rsid w:val="00C403C9"/>
    <w:rsid w:val="00C40C9A"/>
    <w:rsid w:val="00C41690"/>
    <w:rsid w:val="00C41894"/>
    <w:rsid w:val="00C44BAD"/>
    <w:rsid w:val="00C460A7"/>
    <w:rsid w:val="00C5339C"/>
    <w:rsid w:val="00C543A1"/>
    <w:rsid w:val="00C55E3B"/>
    <w:rsid w:val="00C628E8"/>
    <w:rsid w:val="00C653BD"/>
    <w:rsid w:val="00C71AF9"/>
    <w:rsid w:val="00C71E6D"/>
    <w:rsid w:val="00C729B5"/>
    <w:rsid w:val="00C75A72"/>
    <w:rsid w:val="00C76D1C"/>
    <w:rsid w:val="00C80DC4"/>
    <w:rsid w:val="00C81C20"/>
    <w:rsid w:val="00C8690C"/>
    <w:rsid w:val="00C86B54"/>
    <w:rsid w:val="00C86EEA"/>
    <w:rsid w:val="00C92E4E"/>
    <w:rsid w:val="00C92E78"/>
    <w:rsid w:val="00C96B8D"/>
    <w:rsid w:val="00C97CEF"/>
    <w:rsid w:val="00CA09C6"/>
    <w:rsid w:val="00CA149D"/>
    <w:rsid w:val="00CA35CB"/>
    <w:rsid w:val="00CA73A4"/>
    <w:rsid w:val="00CB1725"/>
    <w:rsid w:val="00CB2BFE"/>
    <w:rsid w:val="00CB3816"/>
    <w:rsid w:val="00CB58B1"/>
    <w:rsid w:val="00CC1A46"/>
    <w:rsid w:val="00CC2113"/>
    <w:rsid w:val="00CC2793"/>
    <w:rsid w:val="00CC69F3"/>
    <w:rsid w:val="00CC7697"/>
    <w:rsid w:val="00CD5778"/>
    <w:rsid w:val="00CD5901"/>
    <w:rsid w:val="00CD5DDE"/>
    <w:rsid w:val="00CD6405"/>
    <w:rsid w:val="00CD64B0"/>
    <w:rsid w:val="00CE0F3D"/>
    <w:rsid w:val="00CE3307"/>
    <w:rsid w:val="00CE5179"/>
    <w:rsid w:val="00CE5583"/>
    <w:rsid w:val="00CE6B6A"/>
    <w:rsid w:val="00CE6CC7"/>
    <w:rsid w:val="00CE74CD"/>
    <w:rsid w:val="00CF06EC"/>
    <w:rsid w:val="00CF1BA9"/>
    <w:rsid w:val="00CF3FE2"/>
    <w:rsid w:val="00D01646"/>
    <w:rsid w:val="00D01BE5"/>
    <w:rsid w:val="00D0452B"/>
    <w:rsid w:val="00D056AA"/>
    <w:rsid w:val="00D125B0"/>
    <w:rsid w:val="00D133D8"/>
    <w:rsid w:val="00D14D0F"/>
    <w:rsid w:val="00D20749"/>
    <w:rsid w:val="00D27E36"/>
    <w:rsid w:val="00D34BD3"/>
    <w:rsid w:val="00D369D4"/>
    <w:rsid w:val="00D36F00"/>
    <w:rsid w:val="00D371C0"/>
    <w:rsid w:val="00D440DA"/>
    <w:rsid w:val="00D4437C"/>
    <w:rsid w:val="00D5275B"/>
    <w:rsid w:val="00D5505B"/>
    <w:rsid w:val="00D600B7"/>
    <w:rsid w:val="00D61162"/>
    <w:rsid w:val="00D63A69"/>
    <w:rsid w:val="00D6405C"/>
    <w:rsid w:val="00D66FBD"/>
    <w:rsid w:val="00D67D44"/>
    <w:rsid w:val="00D71B7A"/>
    <w:rsid w:val="00D7288C"/>
    <w:rsid w:val="00D742FE"/>
    <w:rsid w:val="00D747FF"/>
    <w:rsid w:val="00D76348"/>
    <w:rsid w:val="00D7780A"/>
    <w:rsid w:val="00D815AA"/>
    <w:rsid w:val="00D86A64"/>
    <w:rsid w:val="00D92582"/>
    <w:rsid w:val="00D9312A"/>
    <w:rsid w:val="00D93C40"/>
    <w:rsid w:val="00DA0C1C"/>
    <w:rsid w:val="00DA549A"/>
    <w:rsid w:val="00DA5C39"/>
    <w:rsid w:val="00DA79A4"/>
    <w:rsid w:val="00DB0181"/>
    <w:rsid w:val="00DB3C1C"/>
    <w:rsid w:val="00DC00B8"/>
    <w:rsid w:val="00DC078E"/>
    <w:rsid w:val="00DC3AC4"/>
    <w:rsid w:val="00DC4244"/>
    <w:rsid w:val="00DC4CBC"/>
    <w:rsid w:val="00DC7EC4"/>
    <w:rsid w:val="00DD5E02"/>
    <w:rsid w:val="00DD63DD"/>
    <w:rsid w:val="00DE0881"/>
    <w:rsid w:val="00DE0922"/>
    <w:rsid w:val="00DE120F"/>
    <w:rsid w:val="00DE14F7"/>
    <w:rsid w:val="00DE1670"/>
    <w:rsid w:val="00DE1B9A"/>
    <w:rsid w:val="00DE1DEB"/>
    <w:rsid w:val="00DF0966"/>
    <w:rsid w:val="00DF0C6A"/>
    <w:rsid w:val="00DF1C98"/>
    <w:rsid w:val="00DF4120"/>
    <w:rsid w:val="00DF657D"/>
    <w:rsid w:val="00DF789B"/>
    <w:rsid w:val="00E00B7B"/>
    <w:rsid w:val="00E04A14"/>
    <w:rsid w:val="00E0746F"/>
    <w:rsid w:val="00E07F46"/>
    <w:rsid w:val="00E153F4"/>
    <w:rsid w:val="00E20918"/>
    <w:rsid w:val="00E2357D"/>
    <w:rsid w:val="00E24899"/>
    <w:rsid w:val="00E2733E"/>
    <w:rsid w:val="00E337B0"/>
    <w:rsid w:val="00E41BA1"/>
    <w:rsid w:val="00E41D0A"/>
    <w:rsid w:val="00E4397B"/>
    <w:rsid w:val="00E43B41"/>
    <w:rsid w:val="00E474C5"/>
    <w:rsid w:val="00E53B55"/>
    <w:rsid w:val="00E575DA"/>
    <w:rsid w:val="00E61098"/>
    <w:rsid w:val="00E61C12"/>
    <w:rsid w:val="00E71117"/>
    <w:rsid w:val="00E7242F"/>
    <w:rsid w:val="00E74A3F"/>
    <w:rsid w:val="00E80E97"/>
    <w:rsid w:val="00E83223"/>
    <w:rsid w:val="00E83A29"/>
    <w:rsid w:val="00E85503"/>
    <w:rsid w:val="00E861CB"/>
    <w:rsid w:val="00E9293A"/>
    <w:rsid w:val="00E94DC1"/>
    <w:rsid w:val="00E97179"/>
    <w:rsid w:val="00EA09AA"/>
    <w:rsid w:val="00EA0DCB"/>
    <w:rsid w:val="00EA146A"/>
    <w:rsid w:val="00EA2F64"/>
    <w:rsid w:val="00EA3562"/>
    <w:rsid w:val="00EA58E5"/>
    <w:rsid w:val="00EA5EBC"/>
    <w:rsid w:val="00EA64D6"/>
    <w:rsid w:val="00EA7CBF"/>
    <w:rsid w:val="00EB5C1B"/>
    <w:rsid w:val="00EC0D6A"/>
    <w:rsid w:val="00EC5982"/>
    <w:rsid w:val="00ED0C21"/>
    <w:rsid w:val="00ED0E1D"/>
    <w:rsid w:val="00ED3E06"/>
    <w:rsid w:val="00ED7AF3"/>
    <w:rsid w:val="00EE3274"/>
    <w:rsid w:val="00EE7953"/>
    <w:rsid w:val="00EE7B86"/>
    <w:rsid w:val="00EF0C9C"/>
    <w:rsid w:val="00EF1109"/>
    <w:rsid w:val="00EF1B77"/>
    <w:rsid w:val="00EF23CE"/>
    <w:rsid w:val="00EF2DDD"/>
    <w:rsid w:val="00F00D0A"/>
    <w:rsid w:val="00F036BB"/>
    <w:rsid w:val="00F04250"/>
    <w:rsid w:val="00F150B1"/>
    <w:rsid w:val="00F15703"/>
    <w:rsid w:val="00F22556"/>
    <w:rsid w:val="00F2464C"/>
    <w:rsid w:val="00F24FD9"/>
    <w:rsid w:val="00F2626C"/>
    <w:rsid w:val="00F303F4"/>
    <w:rsid w:val="00F35FDF"/>
    <w:rsid w:val="00F42F65"/>
    <w:rsid w:val="00F43DC0"/>
    <w:rsid w:val="00F44869"/>
    <w:rsid w:val="00F50421"/>
    <w:rsid w:val="00F5079A"/>
    <w:rsid w:val="00F53DAC"/>
    <w:rsid w:val="00F5462B"/>
    <w:rsid w:val="00F54CE2"/>
    <w:rsid w:val="00F55801"/>
    <w:rsid w:val="00F560E3"/>
    <w:rsid w:val="00F564F0"/>
    <w:rsid w:val="00F60BEB"/>
    <w:rsid w:val="00F6528D"/>
    <w:rsid w:val="00F65D92"/>
    <w:rsid w:val="00F7065D"/>
    <w:rsid w:val="00F7199E"/>
    <w:rsid w:val="00F769E3"/>
    <w:rsid w:val="00F81A15"/>
    <w:rsid w:val="00F822AE"/>
    <w:rsid w:val="00F92A8E"/>
    <w:rsid w:val="00F96668"/>
    <w:rsid w:val="00F96DC5"/>
    <w:rsid w:val="00F971C2"/>
    <w:rsid w:val="00FA0156"/>
    <w:rsid w:val="00FA2186"/>
    <w:rsid w:val="00FA2ECA"/>
    <w:rsid w:val="00FA5E80"/>
    <w:rsid w:val="00FB13C9"/>
    <w:rsid w:val="00FB1BD8"/>
    <w:rsid w:val="00FB222C"/>
    <w:rsid w:val="00FB22A5"/>
    <w:rsid w:val="00FB305C"/>
    <w:rsid w:val="00FB7A77"/>
    <w:rsid w:val="00FC2687"/>
    <w:rsid w:val="00FC55E3"/>
    <w:rsid w:val="00FC561E"/>
    <w:rsid w:val="00FD05CD"/>
    <w:rsid w:val="00FD16C4"/>
    <w:rsid w:val="00FD173F"/>
    <w:rsid w:val="00FD2F56"/>
    <w:rsid w:val="00FD3AF2"/>
    <w:rsid w:val="00FD4C61"/>
    <w:rsid w:val="00FD65AE"/>
    <w:rsid w:val="00FD6DF4"/>
    <w:rsid w:val="00FE6ABF"/>
    <w:rsid w:val="00FF048C"/>
    <w:rsid w:val="00FF0ED4"/>
    <w:rsid w:val="00FF34D5"/>
    <w:rsid w:val="00FF627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093AA"/>
  <w15:docId w15:val="{DD88176C-907A-4F43-8507-15F6E87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A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D3F19"/>
    <w:pPr>
      <w:keepNext/>
      <w:numPr>
        <w:numId w:val="51"/>
      </w:numPr>
      <w:spacing w:after="120"/>
      <w:ind w:right="116"/>
      <w:outlineLvl w:val="1"/>
    </w:pPr>
    <w:rPr>
      <w:rFonts w:ascii="Arial" w:hAnsi="Arial" w:cs="Arial"/>
      <w:b/>
      <w:smallCap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4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45454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5454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45454"/>
    <w:rPr>
      <w:lang w:val="en-IE"/>
    </w:rPr>
  </w:style>
  <w:style w:type="character" w:customStyle="1" w:styleId="Heading2Char">
    <w:name w:val="Heading 2 Char"/>
    <w:basedOn w:val="DefaultParagraphFont"/>
    <w:link w:val="Heading2"/>
    <w:rsid w:val="006D3F19"/>
    <w:rPr>
      <w:rFonts w:ascii="Arial" w:eastAsia="Times New Roman" w:hAnsi="Arial" w:cs="Arial"/>
      <w:b/>
      <w:smallCaps/>
      <w:noProof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54545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545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Reference Superscript,Footnote symbol,BVI fnr,EN Footnote Reference,Times 10 Point,Exposant 3 Point,Footnote reference number,note TESI,Footnote,Footnote call,SUPERS,(Footnote Reference),Voetnootverwijzing,Odwołanie przypisu"/>
    <w:basedOn w:val="DefaultParagraphFont"/>
    <w:unhideWhenUsed/>
    <w:qFormat/>
    <w:rsid w:val="00545454"/>
    <w:rPr>
      <w:vertAlign w:val="superscript"/>
    </w:rPr>
  </w:style>
  <w:style w:type="table" w:styleId="TableGrid">
    <w:name w:val="Table Grid"/>
    <w:basedOn w:val="TableNormal"/>
    <w:uiPriority w:val="59"/>
    <w:rsid w:val="00B6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238DF"/>
    <w:pPr>
      <w:spacing w:after="0"/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238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38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6238DF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72C1E"/>
    <w:pPr>
      <w:tabs>
        <w:tab w:val="left" w:pos="660"/>
        <w:tab w:val="right" w:leader="dot" w:pos="901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E0AB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E0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A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AB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E0A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32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E"/>
    </w:rPr>
  </w:style>
  <w:style w:type="paragraph" w:styleId="NormalWeb">
    <w:name w:val="Normal (Web)"/>
    <w:basedOn w:val="Normal"/>
    <w:uiPriority w:val="99"/>
    <w:unhideWhenUsed/>
    <w:rsid w:val="00DE120F"/>
    <w:pPr>
      <w:spacing w:before="100" w:beforeAutospacing="1" w:after="100" w:afterAutospacing="1"/>
    </w:pPr>
    <w:rPr>
      <w:rFonts w:eastAsia="Calibri"/>
      <w:szCs w:val="24"/>
      <w:lang w:val="fr-BE" w:eastAsia="fr-BE"/>
    </w:rPr>
  </w:style>
  <w:style w:type="paragraph" w:styleId="TOC3">
    <w:name w:val="toc 3"/>
    <w:basedOn w:val="Normal"/>
    <w:next w:val="Normal"/>
    <w:autoRedefine/>
    <w:uiPriority w:val="39"/>
    <w:unhideWhenUsed/>
    <w:rsid w:val="00CC2793"/>
    <w:pPr>
      <w:tabs>
        <w:tab w:val="right" w:leader="dot" w:pos="9016"/>
      </w:tabs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C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0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2F67A4"/>
    <w:pPr>
      <w:autoSpaceDE w:val="0"/>
      <w:autoSpaceDN w:val="0"/>
      <w:adjustRightInd w:val="0"/>
      <w:spacing w:after="0"/>
      <w:jc w:val="left"/>
    </w:pPr>
    <w:rPr>
      <w:rFonts w:eastAsiaTheme="minorHAnsi"/>
      <w:szCs w:val="24"/>
      <w:lang w:val="de-DE"/>
    </w:rPr>
  </w:style>
  <w:style w:type="paragraph" w:customStyle="1" w:styleId="CM3">
    <w:name w:val="CM3"/>
    <w:basedOn w:val="Normal"/>
    <w:next w:val="Normal"/>
    <w:uiPriority w:val="99"/>
    <w:rsid w:val="002F67A4"/>
    <w:pPr>
      <w:autoSpaceDE w:val="0"/>
      <w:autoSpaceDN w:val="0"/>
      <w:adjustRightInd w:val="0"/>
      <w:spacing w:after="0"/>
      <w:jc w:val="left"/>
    </w:pPr>
    <w:rPr>
      <w:rFonts w:eastAsiaTheme="minorHAnsi"/>
      <w:szCs w:val="24"/>
      <w:lang w:val="de-DE"/>
    </w:rPr>
  </w:style>
  <w:style w:type="paragraph" w:customStyle="1" w:styleId="Default">
    <w:name w:val="Default"/>
    <w:rsid w:val="00255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NoSpacing">
    <w:name w:val="No Spacing"/>
    <w:link w:val="NoSpacingChar"/>
    <w:uiPriority w:val="1"/>
    <w:qFormat/>
    <w:rsid w:val="008733AD"/>
    <w:pPr>
      <w:spacing w:after="0" w:line="240" w:lineRule="auto"/>
    </w:pPr>
    <w:rPr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8733AD"/>
    <w:rPr>
      <w:lang w:val="nl-NL"/>
    </w:rPr>
  </w:style>
  <w:style w:type="character" w:styleId="LineNumber">
    <w:name w:val="line number"/>
    <w:basedOn w:val="DefaultParagraphFont"/>
    <w:uiPriority w:val="99"/>
    <w:semiHidden/>
    <w:unhideWhenUsed/>
    <w:rsid w:val="004E7A24"/>
  </w:style>
  <w:style w:type="paragraph" w:customStyle="1" w:styleId="ISOChange">
    <w:name w:val="ISO_Change"/>
    <w:basedOn w:val="Normal"/>
    <w:rsid w:val="000678F9"/>
    <w:pPr>
      <w:spacing w:before="210" w:after="0" w:line="210" w:lineRule="exact"/>
      <w:jc w:val="left"/>
    </w:pPr>
    <w:rPr>
      <w:rFonts w:ascii="Arial" w:hAnsi="Arial"/>
      <w:sz w:val="18"/>
    </w:rPr>
  </w:style>
  <w:style w:type="character" w:customStyle="1" w:styleId="cf01">
    <w:name w:val="cf01"/>
    <w:basedOn w:val="DefaultParagraphFont"/>
    <w:rsid w:val="00DB3C1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42DB"/>
    <w:rPr>
      <w:color w:val="800080" w:themeColor="followedHyperlink"/>
      <w:u w:val="single"/>
    </w:rPr>
  </w:style>
  <w:style w:type="paragraph" w:customStyle="1" w:styleId="LegalNumPar">
    <w:name w:val="LegalNumPar"/>
    <w:basedOn w:val="Normal"/>
    <w:rsid w:val="009225BB"/>
    <w:pPr>
      <w:numPr>
        <w:numId w:val="24"/>
      </w:numPr>
      <w:spacing w:line="360" w:lineRule="auto"/>
    </w:pPr>
  </w:style>
  <w:style w:type="paragraph" w:customStyle="1" w:styleId="LegalNumPar2">
    <w:name w:val="LegalNumPar2"/>
    <w:basedOn w:val="Normal"/>
    <w:rsid w:val="009225BB"/>
    <w:pPr>
      <w:numPr>
        <w:ilvl w:val="1"/>
        <w:numId w:val="24"/>
      </w:numPr>
      <w:spacing w:line="360" w:lineRule="auto"/>
    </w:pPr>
  </w:style>
  <w:style w:type="paragraph" w:customStyle="1" w:styleId="LegalNumPar3">
    <w:name w:val="LegalNumPar3"/>
    <w:basedOn w:val="Normal"/>
    <w:rsid w:val="009225BB"/>
    <w:pPr>
      <w:numPr>
        <w:ilvl w:val="2"/>
        <w:numId w:val="24"/>
      </w:numPr>
      <w:spacing w:line="360" w:lineRule="auto"/>
    </w:pPr>
  </w:style>
  <w:style w:type="character" w:styleId="Strong">
    <w:name w:val="Strong"/>
    <w:basedOn w:val="DefaultParagraphFont"/>
    <w:uiPriority w:val="22"/>
    <w:qFormat/>
    <w:rsid w:val="007C5303"/>
    <w:rPr>
      <w:b/>
      <w:bCs/>
    </w:rPr>
  </w:style>
  <w:style w:type="paragraph" w:customStyle="1" w:styleId="Style1">
    <w:name w:val="Style1"/>
    <w:basedOn w:val="Heading2"/>
    <w:link w:val="Style1Char"/>
    <w:qFormat/>
    <w:rsid w:val="00C460A7"/>
    <w:pPr>
      <w:numPr>
        <w:numId w:val="0"/>
      </w:numPr>
      <w:ind w:left="360" w:hanging="360"/>
    </w:pPr>
  </w:style>
  <w:style w:type="character" w:customStyle="1" w:styleId="Style1Char">
    <w:name w:val="Style1 Char"/>
    <w:basedOn w:val="Heading2Char"/>
    <w:link w:val="Style1"/>
    <w:rsid w:val="00C460A7"/>
    <w:rPr>
      <w:rFonts w:ascii="Arial" w:eastAsia="Times New Roman" w:hAnsi="Arial" w:cs="Arial"/>
      <w:b/>
      <w:smallCaps/>
      <w:noProof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C3AC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D519C"/>
    <w:rPr>
      <w:i/>
      <w:iCs/>
    </w:rPr>
  </w:style>
  <w:style w:type="paragraph" w:customStyle="1" w:styleId="ISOSecretObservations">
    <w:name w:val="ISO_Secret_Observations"/>
    <w:basedOn w:val="Normal"/>
    <w:rsid w:val="00EE3274"/>
    <w:pPr>
      <w:spacing w:before="210" w:after="0" w:line="210" w:lineRule="exact"/>
      <w:jc w:val="lef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3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B83E-B956-49A6-BE77-49D51C50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715</Words>
  <Characters>3896</Characters>
  <Application>Microsoft Office Word</Application>
  <DocSecurity>0</DocSecurity>
  <Lines>125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FINUCANE Mairead (SANTE)</dc:creator>
  <cp:keywords/>
  <dc:description/>
  <cp:lastModifiedBy>CARDOEN Geoffrey (SANTE-EXT)</cp:lastModifiedBy>
  <cp:revision>3</cp:revision>
  <cp:lastPrinted>2024-07-11T14:03:00Z</cp:lastPrinted>
  <dcterms:created xsi:type="dcterms:W3CDTF">2024-10-03T11:37:00Z</dcterms:created>
  <dcterms:modified xsi:type="dcterms:W3CDTF">2024-10-08T07:55:00Z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2023-01-31T14:23:03Z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116b4455-5e29-46b6-946f-66c93f9254bb</vt:lpwstr>
  </property>
  <property fmtid="{D5CDD505-2E9C-101B-9397-08002B2CF9AE}" pid="8" name="MSIP_Label_6bd9ddd1-4d20-43f6-abfa-fc3c07406f94_ContentBits">
    <vt:lpwstr>0</vt:lpwstr>
  </property>
</Properties>
</file>